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3BAF7" w14:textId="77777777" w:rsidR="005A3D73" w:rsidRDefault="005A3D73"/>
    <w:p w14:paraId="19F8563F" w14:textId="77777777" w:rsidR="005E0F41" w:rsidRDefault="00353DEC" w:rsidP="005A3D73">
      <w:r>
        <w:t>Florida Stop Common Core Coalition Comments on Florida’s Draft ESSA State Plan</w:t>
      </w:r>
    </w:p>
    <w:p w14:paraId="6711716C" w14:textId="77777777" w:rsidR="00353DEC" w:rsidRDefault="00353DEC" w:rsidP="00353DEC">
      <w:pPr>
        <w:jc w:val="center"/>
      </w:pPr>
      <w:r>
        <w:t>Karen R. Effrem, MD</w:t>
      </w:r>
      <w:r w:rsidR="005A3D73">
        <w:t>, Executive Director</w:t>
      </w:r>
    </w:p>
    <w:p w14:paraId="23392177" w14:textId="77777777" w:rsidR="00353DEC" w:rsidRDefault="00353DEC" w:rsidP="00353DEC">
      <w:pPr>
        <w:jc w:val="center"/>
      </w:pPr>
    </w:p>
    <w:p w14:paraId="61C594EA" w14:textId="77777777" w:rsidR="00353DEC" w:rsidRDefault="00353DEC" w:rsidP="00353DEC">
      <w:r>
        <w:t>As Florida’s largest, active, statewide parent and citizen group concerned about standards, assessments, data and psychological privacy, the Florida Stop Common Core Coalition (FSCCC) offers the following public comments on the state’s draft Every Student Succeeds Act (ESSA) plan.</w:t>
      </w:r>
    </w:p>
    <w:p w14:paraId="73EEC82B" w14:textId="77777777" w:rsidR="00353DEC" w:rsidRDefault="00353DEC" w:rsidP="00353DEC"/>
    <w:p w14:paraId="2A8220CB" w14:textId="77777777" w:rsidR="00353DEC" w:rsidRDefault="00353DEC" w:rsidP="00353DEC">
      <w:r w:rsidRPr="007A5B5E">
        <w:rPr>
          <w:b/>
        </w:rPr>
        <w:t>Issues of Agreement</w:t>
      </w:r>
      <w:r>
        <w:t xml:space="preserve"> – FSCCC strongly agrees with, commends, and supports the FLDOE on the following elements of the state plan</w:t>
      </w:r>
      <w:r w:rsidR="007E7466">
        <w:rPr>
          <w:rStyle w:val="FootnoteReference"/>
        </w:rPr>
        <w:footnoteReference w:id="1"/>
      </w:r>
      <w:r>
        <w:t>:</w:t>
      </w:r>
    </w:p>
    <w:p w14:paraId="5D30D94C" w14:textId="77777777" w:rsidR="00353DEC" w:rsidRDefault="00353DEC" w:rsidP="00353DEC"/>
    <w:p w14:paraId="360D1260" w14:textId="77777777" w:rsidR="00C518CD" w:rsidRDefault="00C518CD" w:rsidP="00C518CD">
      <w:pPr>
        <w:pStyle w:val="ListParagraph"/>
        <w:numPr>
          <w:ilvl w:val="0"/>
          <w:numId w:val="1"/>
        </w:numPr>
      </w:pPr>
      <w:r w:rsidRPr="007A5B5E">
        <w:rPr>
          <w:b/>
        </w:rPr>
        <w:t>Seeking a waiver from the 95 percent testing mandate on page 21</w:t>
      </w:r>
      <w:r>
        <w:t>:</w:t>
      </w:r>
    </w:p>
    <w:p w14:paraId="2E86B794" w14:textId="77777777" w:rsidR="00C518CD" w:rsidRDefault="00C518CD" w:rsidP="00C518CD">
      <w:pPr>
        <w:pStyle w:val="ListParagraph"/>
        <w:ind w:left="1440"/>
        <w:rPr>
          <w:rFonts w:ascii="TimesNewRoman" w:hAnsi="TimesNewRoman" w:hint="eastAsia"/>
          <w:color w:val="0000FF"/>
          <w:sz w:val="22"/>
          <w:szCs w:val="22"/>
        </w:rPr>
      </w:pPr>
      <w:r w:rsidRPr="00C518CD">
        <w:rPr>
          <w:rFonts w:ascii="TimesNewRoman" w:hAnsi="TimesNewRoman"/>
          <w:color w:val="0000FF"/>
          <w:sz w:val="22"/>
          <w:szCs w:val="22"/>
        </w:rPr>
        <w:t xml:space="preserve">Florida is seeking a waiver from ESEA section 1111(c)(4)(E) the requirement that 95% tested be calculated at the subgroup level and that the achievement calculation be modified if a school does not test 95% of students. </w:t>
      </w:r>
    </w:p>
    <w:p w14:paraId="013D8648" w14:textId="77777777" w:rsidR="00C518CD" w:rsidRDefault="00C518CD" w:rsidP="00C518CD">
      <w:pPr>
        <w:pStyle w:val="ListParagraph"/>
        <w:ind w:left="1440"/>
        <w:rPr>
          <w:rFonts w:ascii="TimesNewRoman" w:hAnsi="TimesNewRoman" w:hint="eastAsia"/>
          <w:color w:val="0000FF"/>
          <w:sz w:val="22"/>
          <w:szCs w:val="22"/>
        </w:rPr>
      </w:pPr>
    </w:p>
    <w:p w14:paraId="30551FA5" w14:textId="77777777" w:rsidR="00C518CD" w:rsidRPr="007E7466" w:rsidRDefault="00C518CD" w:rsidP="007A5B5E">
      <w:pPr>
        <w:pStyle w:val="ListParagraph"/>
        <w:ind w:left="1080" w:hanging="180"/>
      </w:pPr>
      <w:r>
        <w:rPr>
          <w:rFonts w:ascii="TimesNewRoman" w:hAnsi="TimesNewRoman"/>
          <w:color w:val="0000FF"/>
          <w:sz w:val="22"/>
          <w:szCs w:val="22"/>
        </w:rPr>
        <w:tab/>
      </w:r>
      <w:r w:rsidRPr="007E7466">
        <w:rPr>
          <w:rFonts w:ascii="TimesNewRoman" w:hAnsi="TimesNewRoman"/>
        </w:rPr>
        <w:t>The federal government has no constitutional authority to decide what percentage of students are tested, and frankly, per the Florida Constitution, Article IX, Section 4,</w:t>
      </w:r>
      <w:r w:rsidR="002E5EC2" w:rsidRPr="007E7466">
        <w:rPr>
          <w:rStyle w:val="FootnoteReference"/>
          <w:rFonts w:ascii="TimesNewRoman" w:hAnsi="TimesNewRoman" w:hint="eastAsia"/>
        </w:rPr>
        <w:footnoteReference w:id="2"/>
      </w:r>
      <w:r w:rsidR="004D0876">
        <w:rPr>
          <w:rFonts w:ascii="TimesNewRoman" w:hAnsi="TimesNewRoman"/>
        </w:rPr>
        <w:t xml:space="preserve"> </w:t>
      </w:r>
      <w:r w:rsidRPr="007E7466">
        <w:rPr>
          <w:rFonts w:ascii="TimesNewRoman" w:hAnsi="TimesNewRoman"/>
        </w:rPr>
        <w:t>that decision should be made by local districts, not the state. However, moving this decision from the federal to the state level is a strong step in the right direction.</w:t>
      </w:r>
    </w:p>
    <w:p w14:paraId="4CABCC37" w14:textId="77777777" w:rsidR="007A5B5E" w:rsidRDefault="007A5B5E" w:rsidP="007A5B5E"/>
    <w:p w14:paraId="75C64610" w14:textId="77777777" w:rsidR="007A5B5E" w:rsidRDefault="007A5B5E" w:rsidP="00766B32">
      <w:pPr>
        <w:pStyle w:val="ListParagraph"/>
        <w:numPr>
          <w:ilvl w:val="0"/>
          <w:numId w:val="1"/>
        </w:numPr>
      </w:pPr>
      <w:r w:rsidRPr="00766B32">
        <w:rPr>
          <w:b/>
        </w:rPr>
        <w:t>Not us</w:t>
      </w:r>
      <w:r w:rsidR="00766B32" w:rsidRPr="00766B32">
        <w:rPr>
          <w:b/>
        </w:rPr>
        <w:t xml:space="preserve">ing any subjective </w:t>
      </w:r>
      <w:r w:rsidRPr="00766B32">
        <w:rPr>
          <w:b/>
        </w:rPr>
        <w:t>factors</w:t>
      </w:r>
      <w:r>
        <w:t xml:space="preserve"> </w:t>
      </w:r>
      <w:r w:rsidR="00124713" w:rsidRPr="00766B32">
        <w:rPr>
          <w:b/>
        </w:rPr>
        <w:t xml:space="preserve">that would require inaccurate surveys </w:t>
      </w:r>
      <w:r w:rsidR="00766B32" w:rsidRPr="00766B32">
        <w:rPr>
          <w:b/>
        </w:rPr>
        <w:t>or other social emotional data collection</w:t>
      </w:r>
      <w:r w:rsidR="00766B32">
        <w:t xml:space="preserve"> </w:t>
      </w:r>
      <w:r>
        <w:t xml:space="preserve">like </w:t>
      </w:r>
      <w:r w:rsidR="00124713">
        <w:t xml:space="preserve">“student engagement,” “educator engagement,” </w:t>
      </w:r>
      <w:r w:rsidR="00914881">
        <w:t xml:space="preserve"> </w:t>
      </w:r>
      <w:r w:rsidR="00124713">
        <w:t>“school climate and safety,” or “any other factor”</w:t>
      </w:r>
      <w:r w:rsidR="00837302">
        <w:rPr>
          <w:rStyle w:val="FootnoteReference"/>
        </w:rPr>
        <w:footnoteReference w:id="3"/>
      </w:r>
      <w:r w:rsidR="00766B32">
        <w:t xml:space="preserve"> that could lead to increased psychological profiling</w:t>
      </w:r>
      <w:r>
        <w:t xml:space="preserve"> in the school accountability scheme as discussed on p. </w:t>
      </w:r>
      <w:r w:rsidR="00914881">
        <w:t>14</w:t>
      </w:r>
      <w:r w:rsidR="00766B32">
        <w:t xml:space="preserve"> under school quality or student success. </w:t>
      </w:r>
      <w:r w:rsidR="00262748">
        <w:t>This was a key objection</w:t>
      </w:r>
      <w:r w:rsidR="00262748">
        <w:rPr>
          <w:rStyle w:val="FootnoteReference"/>
        </w:rPr>
        <w:footnoteReference w:id="4"/>
      </w:r>
      <w:r w:rsidR="00262748">
        <w:t xml:space="preserve"> of a national coalition of parent groups that opposed ESSA, including </w:t>
      </w:r>
      <w:r w:rsidR="00766B32">
        <w:t>FSCCC</w:t>
      </w:r>
      <w:r w:rsidR="00262748">
        <w:t>. We appreciate</w:t>
      </w:r>
      <w:r w:rsidR="00766B32">
        <w:t xml:space="preserve"> that the state is sticking to verifiable academic </w:t>
      </w:r>
      <w:proofErr w:type="gramStart"/>
      <w:r w:rsidR="00766B32">
        <w:t>factors</w:t>
      </w:r>
      <w:r w:rsidR="0073696D">
        <w:t>,</w:t>
      </w:r>
      <w:proofErr w:type="gramEnd"/>
      <w:r w:rsidR="0073696D">
        <w:t xml:space="preserve"> at least to the extent that </w:t>
      </w:r>
      <w:r w:rsidR="00594C33">
        <w:t>academic performance is based on valid tests and truly academic standards, which is certainly not true of all of the Florida Standards and the Florida Standards Assessments</w:t>
      </w:r>
      <w:r w:rsidR="00594C33">
        <w:rPr>
          <w:rStyle w:val="FootnoteReference"/>
        </w:rPr>
        <w:footnoteReference w:id="5"/>
      </w:r>
      <w:r w:rsidR="00766B32">
        <w:t>.</w:t>
      </w:r>
    </w:p>
    <w:p w14:paraId="527AC182" w14:textId="77777777" w:rsidR="00766B32" w:rsidRDefault="00766B32" w:rsidP="00766B32"/>
    <w:p w14:paraId="4A5E6F11" w14:textId="77777777" w:rsidR="002E5EC2" w:rsidRDefault="002E5EC2" w:rsidP="00766B32">
      <w:pPr>
        <w:rPr>
          <w:b/>
        </w:rPr>
      </w:pPr>
    </w:p>
    <w:p w14:paraId="23D7CD06" w14:textId="77777777" w:rsidR="002E5EC2" w:rsidRDefault="002E5EC2" w:rsidP="00766B32">
      <w:pPr>
        <w:rPr>
          <w:b/>
        </w:rPr>
      </w:pPr>
    </w:p>
    <w:p w14:paraId="28E11D99" w14:textId="77777777" w:rsidR="005A3D73" w:rsidRDefault="005A3D73" w:rsidP="00766B32">
      <w:pPr>
        <w:rPr>
          <w:b/>
        </w:rPr>
      </w:pPr>
    </w:p>
    <w:p w14:paraId="5F3935D2" w14:textId="77777777" w:rsidR="005A3D73" w:rsidRDefault="005A3D73" w:rsidP="00766B32">
      <w:pPr>
        <w:rPr>
          <w:b/>
        </w:rPr>
      </w:pPr>
    </w:p>
    <w:p w14:paraId="30D29ED1" w14:textId="77777777" w:rsidR="00766B32" w:rsidRDefault="00766B32" w:rsidP="00766B32">
      <w:r w:rsidRPr="00766B32">
        <w:rPr>
          <w:b/>
        </w:rPr>
        <w:lastRenderedPageBreak/>
        <w:t>Issues of Disagreement</w:t>
      </w:r>
      <w:r>
        <w:t xml:space="preserve"> – FSCCC opposes the following:</w:t>
      </w:r>
    </w:p>
    <w:p w14:paraId="1B23967D" w14:textId="77777777" w:rsidR="00D1399A" w:rsidRDefault="00110CE1" w:rsidP="00766B32">
      <w:pPr>
        <w:pStyle w:val="ListParagraph"/>
        <w:numPr>
          <w:ilvl w:val="0"/>
          <w:numId w:val="2"/>
        </w:numPr>
        <w:rPr>
          <w:b/>
        </w:rPr>
      </w:pPr>
      <w:r>
        <w:rPr>
          <w:b/>
        </w:rPr>
        <w:t xml:space="preserve">FSCCC disagrees with the </w:t>
      </w:r>
      <w:r w:rsidR="00573EE6">
        <w:rPr>
          <w:b/>
        </w:rPr>
        <w:t xml:space="preserve">continued use of the Common Core standards </w:t>
      </w:r>
      <w:r w:rsidR="00AF6B26">
        <w:rPr>
          <w:b/>
        </w:rPr>
        <w:t xml:space="preserve">rebranded as the Florida Standards and the </w:t>
      </w:r>
      <w:r>
        <w:rPr>
          <w:b/>
        </w:rPr>
        <w:t xml:space="preserve">use of </w:t>
      </w:r>
      <w:r w:rsidR="00AF6B26">
        <w:rPr>
          <w:b/>
        </w:rPr>
        <w:t xml:space="preserve">FSA test by AIR – </w:t>
      </w:r>
      <w:r w:rsidR="00AF6B26">
        <w:t>The standards are academically inferior, developmentally inappropriate, and psychologically manipulative.</w:t>
      </w:r>
      <w:r w:rsidR="00AF6B26">
        <w:rPr>
          <w:rStyle w:val="FootnoteReference"/>
        </w:rPr>
        <w:footnoteReference w:id="6"/>
      </w:r>
      <w:r w:rsidR="00271D1F">
        <w:t xml:space="preserve"> The FSA has major validity issues despite the study.</w:t>
      </w:r>
      <w:r w:rsidR="00271D1F">
        <w:rPr>
          <w:rStyle w:val="FootnoteReference"/>
        </w:rPr>
        <w:footnoteReference w:id="7"/>
      </w:r>
      <w:r w:rsidR="00BA6D3F">
        <w:t xml:space="preserve"> The Common Core and </w:t>
      </w:r>
      <w:proofErr w:type="gramStart"/>
      <w:r w:rsidR="00BA6D3F">
        <w:t>PARCC  were</w:t>
      </w:r>
      <w:proofErr w:type="gramEnd"/>
      <w:r w:rsidR="00BA6D3F">
        <w:t xml:space="preserve"> unconstitutionally incentivized by the federal government via Race to the Top and the mandates and requirements of ESSA makes it highly unlikely that states will withdraw, despite most states receiving a very small proportion of their education budgets from the federal government. </w:t>
      </w:r>
      <w:r w:rsidR="005A3D73">
        <w:t>We believe that the state and local districts would have more funds and more flexibility to improve student learning if the state withdrew from many or most federal education programs.</w:t>
      </w:r>
    </w:p>
    <w:p w14:paraId="3F50F5BA" w14:textId="77777777" w:rsidR="0073696D" w:rsidRPr="00594C33" w:rsidRDefault="0073696D" w:rsidP="00766B32">
      <w:pPr>
        <w:pStyle w:val="ListParagraph"/>
        <w:numPr>
          <w:ilvl w:val="0"/>
          <w:numId w:val="2"/>
        </w:numPr>
        <w:rPr>
          <w:b/>
        </w:rPr>
      </w:pPr>
      <w:r w:rsidRPr="0073696D">
        <w:rPr>
          <w:b/>
        </w:rPr>
        <w:t>Title IV, Part A: Student Support and Academic Enrichment Grants</w:t>
      </w:r>
      <w:r>
        <w:rPr>
          <w:b/>
        </w:rPr>
        <w:t xml:space="preserve"> – </w:t>
      </w:r>
      <w:r>
        <w:t xml:space="preserve">FSCCC disagrees with the use of these grants </w:t>
      </w:r>
      <w:r w:rsidR="00594C33">
        <w:t xml:space="preserve">discussed on p. 45 </w:t>
      </w:r>
      <w:r>
        <w:t xml:space="preserve">based on constitutional, parental autonomy, data and psychological privacy grounds. The types of grants and programs, especially for the </w:t>
      </w:r>
      <w:r w:rsidR="00594C33">
        <w:t>“</w:t>
      </w:r>
      <w:r w:rsidR="00594C33" w:rsidRPr="00594C33">
        <w:t>At least 20 percent of funds for activities to support safe and healthy students</w:t>
      </w:r>
      <w:r w:rsidR="00586A8D">
        <w:t>,” contain</w:t>
      </w:r>
      <w:r w:rsidR="00594C33">
        <w:t xml:space="preserve"> such a broad range of factors that may </w:t>
      </w:r>
      <w:r w:rsidR="00586A8D">
        <w:t>result in subjective and or invasive programs as described in Section 4108 of ESSA, causing loss of focus on academic achievement, parental autonomy, data privacy, or freedom of conscience</w:t>
      </w:r>
      <w:r w:rsidR="00A63E93">
        <w:rPr>
          <w:rStyle w:val="FootnoteReference"/>
        </w:rPr>
        <w:footnoteReference w:id="8"/>
      </w:r>
      <w:r w:rsidR="00594C33">
        <w:t>:</w:t>
      </w:r>
    </w:p>
    <w:p w14:paraId="1FEFC2E1" w14:textId="77777777" w:rsidR="00811A72" w:rsidRPr="00811A72" w:rsidRDefault="00811A72" w:rsidP="00586A8D"/>
    <w:p w14:paraId="4C13F134" w14:textId="77777777" w:rsidR="000B01E6" w:rsidRDefault="000B01E6" w:rsidP="000A7E64">
      <w:pPr>
        <w:pStyle w:val="ListParagraph"/>
        <w:numPr>
          <w:ilvl w:val="0"/>
          <w:numId w:val="3"/>
        </w:numPr>
      </w:pPr>
      <w:r>
        <w:t>“</w:t>
      </w:r>
      <w:r w:rsidR="00BA6D3F">
        <w:t>E</w:t>
      </w:r>
      <w:r w:rsidRPr="000B01E6">
        <w:t>arly identification of mental health symptoms, drug use, and violence, and appropriate referrals</w:t>
      </w:r>
      <w:r>
        <w:t>”</w:t>
      </w:r>
    </w:p>
    <w:p w14:paraId="34192BF6" w14:textId="77777777" w:rsidR="00682AA1" w:rsidRDefault="00682AA1" w:rsidP="00682AA1">
      <w:pPr>
        <w:pStyle w:val="ListParagraph"/>
        <w:ind w:left="2880"/>
      </w:pPr>
      <w:r>
        <w:t>Comment – This is especially problematic because it has teachers acting out of their professional realm by performing screening and diagnosis,</w:t>
      </w:r>
      <w:r w:rsidR="00E17155">
        <w:rPr>
          <w:rStyle w:val="FootnoteReference"/>
        </w:rPr>
        <w:footnoteReference w:id="9"/>
      </w:r>
      <w:r>
        <w:t xml:space="preserve"> </w:t>
      </w:r>
      <w:r w:rsidR="00FF1663">
        <w:t xml:space="preserve">often </w:t>
      </w:r>
      <w:r>
        <w:t>without</w:t>
      </w:r>
      <w:r w:rsidR="00FF1663">
        <w:t xml:space="preserve"> meaningful</w:t>
      </w:r>
      <w:r>
        <w:t xml:space="preserve"> consent</w:t>
      </w:r>
      <w:r w:rsidR="00E17155">
        <w:rPr>
          <w:rStyle w:val="FootnoteReference"/>
        </w:rPr>
        <w:footnoteReference w:id="10"/>
      </w:r>
      <w:r w:rsidR="00E17155">
        <w:t xml:space="preserve"> </w:t>
      </w:r>
      <w:r w:rsidR="00FF1663">
        <w:t>(even though there is a parental consent for formal mental health programs in Section 4001 of ESSA</w:t>
      </w:r>
      <w:r w:rsidR="00E17155">
        <w:t>, this provision contains broad exceptions</w:t>
      </w:r>
      <w:r w:rsidR="00FF1663">
        <w:t>)</w:t>
      </w:r>
      <w:r>
        <w:t xml:space="preserve"> and because multiple professional organizations admit that correct diagnosis of children and adolescents is problematic even for trained professionals.</w:t>
      </w:r>
      <w:r w:rsidR="00E17155">
        <w:rPr>
          <w:rStyle w:val="FootnoteReference"/>
        </w:rPr>
        <w:footnoteReference w:id="11"/>
      </w:r>
    </w:p>
    <w:p w14:paraId="44B84E90" w14:textId="77777777" w:rsidR="00E17155" w:rsidRDefault="00E17155" w:rsidP="00682AA1">
      <w:pPr>
        <w:pStyle w:val="ListParagraph"/>
        <w:ind w:left="2880"/>
      </w:pPr>
    </w:p>
    <w:p w14:paraId="6DAACE1D" w14:textId="77777777" w:rsidR="005A3D73" w:rsidRDefault="005A3D73" w:rsidP="005A3D73">
      <w:pPr>
        <w:pStyle w:val="ListParagraph"/>
        <w:ind w:left="2160"/>
      </w:pPr>
    </w:p>
    <w:p w14:paraId="4CB22CA4" w14:textId="77777777" w:rsidR="00FF1663" w:rsidRDefault="004B187F" w:rsidP="000A7E64">
      <w:pPr>
        <w:pStyle w:val="ListParagraph"/>
        <w:numPr>
          <w:ilvl w:val="0"/>
          <w:numId w:val="3"/>
        </w:numPr>
      </w:pPr>
      <w:r>
        <w:t>“</w:t>
      </w:r>
      <w:r w:rsidR="00BA6D3F">
        <w:t>I</w:t>
      </w:r>
      <w:r w:rsidRPr="004B187F">
        <w:t xml:space="preserve">mplementation of </w:t>
      </w:r>
      <w:proofErr w:type="spellStart"/>
      <w:r w:rsidRPr="004B187F">
        <w:t>schoolwide</w:t>
      </w:r>
      <w:proofErr w:type="spellEnd"/>
      <w:r w:rsidRPr="004B187F">
        <w:t xml:space="preserve"> positive behavioral interventions and supports</w:t>
      </w:r>
      <w:r>
        <w:t xml:space="preserve"> [PBIS]</w:t>
      </w:r>
      <w:r w:rsidRPr="004B187F">
        <w:t>, including through coordination with similar activities carried out under the Individuals with Disabilities Education Act (20 U.S.C. 1400 et seq.), in order to improve acad</w:t>
      </w:r>
      <w:r w:rsidR="00FB3961">
        <w:t>emic outcomes and school condi</w:t>
      </w:r>
      <w:r w:rsidRPr="004B187F">
        <w:t>tions for student learning;</w:t>
      </w:r>
      <w:r>
        <w:t>”</w:t>
      </w:r>
    </w:p>
    <w:p w14:paraId="6A675E07" w14:textId="77777777" w:rsidR="00A63E93" w:rsidRDefault="00A63E93" w:rsidP="00FB3961">
      <w:pPr>
        <w:pStyle w:val="ListParagraph"/>
        <w:ind w:left="2880"/>
        <w:rPr>
          <w:b/>
        </w:rPr>
      </w:pPr>
    </w:p>
    <w:p w14:paraId="1A8F1334" w14:textId="77777777" w:rsidR="00FB3961" w:rsidRDefault="00FB3961" w:rsidP="00BA6D3F">
      <w:pPr>
        <w:ind w:left="2880"/>
      </w:pPr>
      <w:r w:rsidRPr="00BA6D3F">
        <w:rPr>
          <w:b/>
        </w:rPr>
        <w:t xml:space="preserve">Comment </w:t>
      </w:r>
      <w:r>
        <w:t xml:space="preserve">– PBIS is being used to cast a very wide net to label children with disabilities who do not </w:t>
      </w:r>
      <w:r w:rsidR="00B1523A">
        <w:t xml:space="preserve">necessarily </w:t>
      </w:r>
      <w:r>
        <w:t>have them</w:t>
      </w:r>
      <w:r w:rsidR="00487C5B">
        <w:t>, all</w:t>
      </w:r>
      <w:r>
        <w:t xml:space="preserve"> without proper consent procedures, because this neither a</w:t>
      </w:r>
      <w:r w:rsidR="00487C5B">
        <w:t xml:space="preserve"> formal mental health program and it is before the point under IDEA where parental consent for evaluations is required</w:t>
      </w:r>
      <w:r>
        <w:t>; no explanation to parents of the program elements or what data is kept in the longitudinal data file for their child; and no evidence of effectiveness.</w:t>
      </w:r>
      <w:r w:rsidR="00487C5B">
        <w:rPr>
          <w:rStyle w:val="FootnoteReference"/>
        </w:rPr>
        <w:footnoteReference w:id="12"/>
      </w:r>
    </w:p>
    <w:p w14:paraId="7DE07180" w14:textId="77777777" w:rsidR="00E17155" w:rsidRDefault="00E17155" w:rsidP="00FB3961">
      <w:pPr>
        <w:pStyle w:val="ListParagraph"/>
        <w:ind w:left="2880"/>
      </w:pPr>
    </w:p>
    <w:p w14:paraId="266F43DF" w14:textId="77777777" w:rsidR="00811A72" w:rsidRDefault="00586A8D" w:rsidP="000A7E64">
      <w:pPr>
        <w:pStyle w:val="ListParagraph"/>
        <w:numPr>
          <w:ilvl w:val="0"/>
          <w:numId w:val="3"/>
        </w:numPr>
      </w:pPr>
      <w:r>
        <w:t>“…</w:t>
      </w:r>
      <w:proofErr w:type="gramStart"/>
      <w:r w:rsidR="00811A72" w:rsidRPr="00811A72">
        <w:t>mental</w:t>
      </w:r>
      <w:proofErr w:type="gramEnd"/>
      <w:r w:rsidR="00811A72" w:rsidRPr="00811A72">
        <w:t xml:space="preserve"> health awareness training programs that are evidence-based (to the extent the State determines that such evidence is re</w:t>
      </w:r>
      <w:r>
        <w:t>asonably available)…”</w:t>
      </w:r>
    </w:p>
    <w:p w14:paraId="158B8BF8" w14:textId="77777777" w:rsidR="00682AA1" w:rsidRDefault="00B1523A" w:rsidP="00682AA1">
      <w:pPr>
        <w:pStyle w:val="ListParagraph"/>
        <w:ind w:left="2880"/>
      </w:pPr>
      <w:r w:rsidRPr="00B1523A">
        <w:rPr>
          <w:b/>
        </w:rPr>
        <w:t xml:space="preserve">Comment </w:t>
      </w:r>
      <w:r>
        <w:t xml:space="preserve">- </w:t>
      </w:r>
      <w:r w:rsidR="00FB3961">
        <w:t>See the comment under “early identification</w:t>
      </w:r>
      <w:r w:rsidR="00A63E93">
        <w:t>”</w:t>
      </w:r>
      <w:r w:rsidR="00682AA1">
        <w:t xml:space="preserve"> and</w:t>
      </w:r>
      <w:r w:rsidR="00FB3961">
        <w:t xml:space="preserve"> accompanying footnote</w:t>
      </w:r>
      <w:r w:rsidR="00682AA1">
        <w:t>.</w:t>
      </w:r>
    </w:p>
    <w:p w14:paraId="25856749" w14:textId="77777777" w:rsidR="00A63E93" w:rsidRPr="00811A72" w:rsidRDefault="00A63E93" w:rsidP="00682AA1">
      <w:pPr>
        <w:pStyle w:val="ListParagraph"/>
        <w:ind w:left="2880"/>
      </w:pPr>
    </w:p>
    <w:p w14:paraId="09D82C39" w14:textId="77777777" w:rsidR="00594C33" w:rsidRDefault="00586A8D" w:rsidP="000A7E64">
      <w:pPr>
        <w:pStyle w:val="ListParagraph"/>
        <w:numPr>
          <w:ilvl w:val="0"/>
          <w:numId w:val="3"/>
        </w:numPr>
      </w:pPr>
      <w:r>
        <w:t>‘‘</w:t>
      </w:r>
      <w:r w:rsidR="007F445D">
        <w:t>S</w:t>
      </w:r>
      <w:r w:rsidR="00811A72" w:rsidRPr="00811A72">
        <w:t>chool-based co</w:t>
      </w:r>
      <w:r>
        <w:t>unseling and mental health pro</w:t>
      </w:r>
      <w:r w:rsidR="000A7E64">
        <w:t>grams</w:t>
      </w:r>
    </w:p>
    <w:p w14:paraId="45252BDF" w14:textId="77777777" w:rsidR="00A63E93" w:rsidRDefault="00B1523A" w:rsidP="00B1523A">
      <w:pPr>
        <w:pStyle w:val="ListParagraph"/>
        <w:ind w:left="2880"/>
      </w:pPr>
      <w:r w:rsidRPr="00B1523A">
        <w:rPr>
          <w:b/>
        </w:rPr>
        <w:t>Comment</w:t>
      </w:r>
      <w:r>
        <w:t xml:space="preserve"> - </w:t>
      </w:r>
      <w:r w:rsidR="00527C81">
        <w:t xml:space="preserve">Because these are school-based programs covered under a severely weakened FERPA under the Obama administration, and not medical programs covered under HIPAA, </w:t>
      </w:r>
      <w:r w:rsidR="00FF1663">
        <w:t xml:space="preserve">(even as poor as the </w:t>
      </w:r>
      <w:r>
        <w:t xml:space="preserve">privacy </w:t>
      </w:r>
      <w:r w:rsidR="00FF1663">
        <w:t xml:space="preserve">protection provided under HIPAA may be – it is far superior to the non-existent mental health data protection under FERPA), </w:t>
      </w:r>
      <w:r w:rsidR="00527C81">
        <w:t>there is no way to protect the sensitive data created under these programs</w:t>
      </w:r>
      <w:r w:rsidR="00A63E93">
        <w:t>.</w:t>
      </w:r>
    </w:p>
    <w:p w14:paraId="3E10E773" w14:textId="77777777" w:rsidR="00B1523A" w:rsidRDefault="000A7E64" w:rsidP="00B1523A">
      <w:pPr>
        <w:pStyle w:val="ListParagraph"/>
        <w:ind w:left="2880"/>
      </w:pPr>
      <w:r>
        <w:t xml:space="preserve"> </w:t>
      </w:r>
    </w:p>
    <w:p w14:paraId="298BEDA9" w14:textId="77777777" w:rsidR="00DE72D8" w:rsidRDefault="00B1523A" w:rsidP="00DE72D8">
      <w:pPr>
        <w:pStyle w:val="ListParagraph"/>
        <w:numPr>
          <w:ilvl w:val="0"/>
          <w:numId w:val="3"/>
        </w:numPr>
      </w:pPr>
      <w:r>
        <w:t>Professional development to train teachers in a l</w:t>
      </w:r>
      <w:r w:rsidR="0080785A">
        <w:t xml:space="preserve">ong list of extremely complex </w:t>
      </w:r>
      <w:r>
        <w:t>issues in addition to mental health outside of their professional realm</w:t>
      </w:r>
      <w:r w:rsidR="0080785A">
        <w:t xml:space="preserve"> and in addition to all of their academic teaching responsibilities related to the new academically inferior, developmentally inappropriate and psychologically manipulative state standards</w:t>
      </w:r>
      <w:r>
        <w:t>,</w:t>
      </w:r>
      <w:r w:rsidR="0080785A">
        <w:t xml:space="preserve"> which are in most cases existing or rebranded Common C</w:t>
      </w:r>
      <w:r w:rsidR="00BB281D">
        <w:t>ore standards and aligned tests. These elements include</w:t>
      </w:r>
      <w:r w:rsidR="00DE72D8">
        <w:t>:</w:t>
      </w:r>
    </w:p>
    <w:p w14:paraId="78293FC9" w14:textId="77777777" w:rsidR="00DE72D8" w:rsidRDefault="00262748" w:rsidP="00DE72D8">
      <w:pPr>
        <w:pStyle w:val="ListParagraph"/>
        <w:numPr>
          <w:ilvl w:val="1"/>
          <w:numId w:val="3"/>
        </w:numPr>
      </w:pPr>
      <w:r>
        <w:t xml:space="preserve"> </w:t>
      </w:r>
      <w:r w:rsidR="00B1523A">
        <w:t>“</w:t>
      </w:r>
      <w:r w:rsidR="00DE72D8">
        <w:t xml:space="preserve">Suicide prevention” </w:t>
      </w:r>
    </w:p>
    <w:p w14:paraId="61810897" w14:textId="77777777" w:rsidR="00262748" w:rsidRDefault="00262748" w:rsidP="00DE72D8">
      <w:pPr>
        <w:pStyle w:val="ListParagraph"/>
        <w:numPr>
          <w:ilvl w:val="1"/>
          <w:numId w:val="3"/>
        </w:numPr>
      </w:pPr>
      <w:r>
        <w:t xml:space="preserve"> “Bullying and </w:t>
      </w:r>
      <w:r w:rsidR="00A63E93">
        <w:t>harassment</w:t>
      </w:r>
      <w:r>
        <w:t>”</w:t>
      </w:r>
    </w:p>
    <w:p w14:paraId="2E336B63" w14:textId="77777777" w:rsidR="00DE72D8" w:rsidRDefault="00DE72D8" w:rsidP="00DE72D8">
      <w:pPr>
        <w:pStyle w:val="ListParagraph"/>
        <w:numPr>
          <w:ilvl w:val="1"/>
          <w:numId w:val="3"/>
        </w:numPr>
      </w:pPr>
      <w:r>
        <w:t>“Trauma-informed classroom management”</w:t>
      </w:r>
    </w:p>
    <w:p w14:paraId="05AB8957" w14:textId="77777777" w:rsidR="00DE72D8" w:rsidRDefault="00DE72D8" w:rsidP="00DE72D8">
      <w:pPr>
        <w:pStyle w:val="ListParagraph"/>
        <w:numPr>
          <w:ilvl w:val="1"/>
          <w:numId w:val="3"/>
        </w:numPr>
      </w:pPr>
      <w:r>
        <w:t>“Crisis prevention and conflict resolution”</w:t>
      </w:r>
    </w:p>
    <w:p w14:paraId="20C06FF3" w14:textId="77777777" w:rsidR="00DE72D8" w:rsidRDefault="0080785A" w:rsidP="00DE72D8">
      <w:pPr>
        <w:pStyle w:val="ListParagraph"/>
        <w:numPr>
          <w:ilvl w:val="1"/>
          <w:numId w:val="3"/>
        </w:numPr>
      </w:pPr>
      <w:r>
        <w:t>“Human trafficking” issues</w:t>
      </w:r>
    </w:p>
    <w:p w14:paraId="1193909A" w14:textId="77777777" w:rsidR="00262748" w:rsidRDefault="00DE72D8" w:rsidP="00262748">
      <w:pPr>
        <w:pStyle w:val="ListParagraph"/>
        <w:numPr>
          <w:ilvl w:val="1"/>
          <w:numId w:val="3"/>
        </w:numPr>
      </w:pPr>
      <w:r>
        <w:t xml:space="preserve"> </w:t>
      </w:r>
      <w:r w:rsidR="0080785A">
        <w:t xml:space="preserve">“Child sexual abuse awareness and prevention” </w:t>
      </w:r>
    </w:p>
    <w:p w14:paraId="651F16D2" w14:textId="77777777" w:rsidR="00262748" w:rsidRDefault="00A63E93" w:rsidP="00262748">
      <w:pPr>
        <w:ind w:left="2160"/>
      </w:pPr>
      <w:r>
        <w:t>The bullying and harassment issue is continuing to endanger protected freedoms of speech, religion and conscience with news of parents, students and or teachers being threated with federal civil rights violations via the U.S. Department of Education’s Office of Civil Rights for not using a transgender student’s preferred pronoun or name even in the absence of legal name changes.</w:t>
      </w:r>
      <w:r w:rsidR="007F445D">
        <w:rPr>
          <w:rStyle w:val="FootnoteReference"/>
        </w:rPr>
        <w:footnoteReference w:id="13"/>
      </w:r>
      <w:r>
        <w:t xml:space="preserve"> This is also despite the reversal of the Title IX Guidance in recent months.</w:t>
      </w:r>
      <w:r w:rsidR="00307AE7">
        <w:rPr>
          <w:rStyle w:val="FootnoteReference"/>
        </w:rPr>
        <w:footnoteReference w:id="14"/>
      </w:r>
      <w:r>
        <w:t xml:space="preserve"> </w:t>
      </w:r>
    </w:p>
    <w:p w14:paraId="74BB5CF0" w14:textId="77777777" w:rsidR="00811A72" w:rsidRDefault="00FF1663" w:rsidP="00B1523A">
      <w:pPr>
        <w:pStyle w:val="ListParagraph"/>
        <w:numPr>
          <w:ilvl w:val="0"/>
          <w:numId w:val="3"/>
        </w:numPr>
      </w:pPr>
      <w:r>
        <w:t>‘‘</w:t>
      </w:r>
      <w:r w:rsidR="00DE72D8">
        <w:t>D</w:t>
      </w:r>
      <w:r w:rsidR="00811A72">
        <w:t>isseminating best practices and evaluating program outcomes relating to any local educational agency activities to promote student safety and violence prevention through effective communication as describe</w:t>
      </w:r>
      <w:r w:rsidR="000A7E64">
        <w:t>d in section 4108(5)(C)(iv)</w:t>
      </w:r>
    </w:p>
    <w:p w14:paraId="52E95D8B" w14:textId="77777777" w:rsidR="000A7E64" w:rsidRPr="00811A72" w:rsidRDefault="00682AA1" w:rsidP="00682AA1">
      <w:pPr>
        <w:pStyle w:val="ListParagraph"/>
        <w:ind w:left="2880"/>
      </w:pPr>
      <w:r w:rsidRPr="00B1523A">
        <w:rPr>
          <w:b/>
        </w:rPr>
        <w:t>Comment</w:t>
      </w:r>
      <w:r>
        <w:t xml:space="preserve"> – This is very broad and vague</w:t>
      </w:r>
      <w:r w:rsidR="0080785A">
        <w:t>, will require much data collection,</w:t>
      </w:r>
      <w:r>
        <w:t xml:space="preserve"> and has the potential to put significant amounts of </w:t>
      </w:r>
      <w:r w:rsidR="0080785A">
        <w:t xml:space="preserve">subjective, </w:t>
      </w:r>
      <w:r>
        <w:t>inaccurate and</w:t>
      </w:r>
      <w:r w:rsidR="0080785A">
        <w:t xml:space="preserve"> or</w:t>
      </w:r>
      <w:r>
        <w:t xml:space="preserve"> sensitive data in a student’s </w:t>
      </w:r>
      <w:r w:rsidR="00527C81">
        <w:t xml:space="preserve">“cradle to career” dossier via the state longitudinal data system both due to the regulatory gutting of FERPA and the lack of protection of </w:t>
      </w:r>
      <w:r w:rsidR="00FF1663">
        <w:t xml:space="preserve">“early identification” of </w:t>
      </w:r>
      <w:r w:rsidR="00527C81">
        <w:t>mental health</w:t>
      </w:r>
      <w:r w:rsidR="00FF1663">
        <w:t xml:space="preserve"> issues</w:t>
      </w:r>
      <w:r w:rsidR="00527C81">
        <w:t xml:space="preserve"> </w:t>
      </w:r>
      <w:r w:rsidR="00FF1663">
        <w:t>and other data</w:t>
      </w:r>
      <w:r w:rsidR="00527C81">
        <w:t xml:space="preserve"> under FERPA compared to HIPAA.</w:t>
      </w:r>
    </w:p>
    <w:p w14:paraId="5DB68F29" w14:textId="77777777" w:rsidR="00766B32" w:rsidRDefault="00766B32" w:rsidP="00766B32">
      <w:pPr>
        <w:pStyle w:val="ListParagraph"/>
        <w:numPr>
          <w:ilvl w:val="0"/>
          <w:numId w:val="2"/>
        </w:numPr>
      </w:pPr>
      <w:r w:rsidRPr="00766B32">
        <w:rPr>
          <w:b/>
        </w:rPr>
        <w:t>21</w:t>
      </w:r>
      <w:r w:rsidRPr="00766B32">
        <w:rPr>
          <w:b/>
          <w:vertAlign w:val="superscript"/>
        </w:rPr>
        <w:t>st</w:t>
      </w:r>
      <w:r w:rsidRPr="00766B32">
        <w:rPr>
          <w:b/>
        </w:rPr>
        <w:t xml:space="preserve"> Century Community Learning Centers</w:t>
      </w:r>
      <w:r>
        <w:t xml:space="preserve"> discussed starting on page </w:t>
      </w:r>
      <w:r w:rsidR="00BF22F2">
        <w:t xml:space="preserve">46, </w:t>
      </w:r>
      <w:r>
        <w:t xml:space="preserve">because </w:t>
      </w:r>
      <w:r w:rsidR="00D35626">
        <w:t>of a large federal study</w:t>
      </w:r>
      <w:r w:rsidR="00246DAA">
        <w:rPr>
          <w:rStyle w:val="FootnoteReference"/>
        </w:rPr>
        <w:footnoteReference w:id="15"/>
      </w:r>
      <w:r w:rsidR="00D35626">
        <w:t xml:space="preserve"> showing that the program is</w:t>
      </w:r>
      <w:r w:rsidR="00246DAA">
        <w:t xml:space="preserve"> ineffective and harmful</w:t>
      </w:r>
      <w:r>
        <w:t>:</w:t>
      </w:r>
    </w:p>
    <w:p w14:paraId="3F9F06CA" w14:textId="77777777" w:rsidR="00246DAA" w:rsidRDefault="00246DAA" w:rsidP="00246DAA">
      <w:pPr>
        <w:pStyle w:val="ListParagraph"/>
        <w:ind w:left="1440"/>
      </w:pPr>
    </w:p>
    <w:p w14:paraId="52D446A1" w14:textId="12E4B7E5" w:rsidR="00766B32" w:rsidRDefault="00BD5B7C" w:rsidP="00766B32">
      <w:pPr>
        <w:pStyle w:val="ListParagraph"/>
        <w:ind w:left="1440"/>
      </w:pPr>
      <w:r>
        <w:t>“</w:t>
      </w:r>
      <w:r w:rsidR="00246DAA" w:rsidRPr="00C015D4">
        <w:t xml:space="preserve">This study finds that elementary students who were randomly assigned to attend the 21st Century Community Learning Centers after-school program were more likely to feel safe after school, no more likely to have higher academic achievement, no less likely to be in self-care, </w:t>
      </w:r>
      <w:r w:rsidR="00246DAA" w:rsidRPr="00C015D4">
        <w:rPr>
          <w:b/>
          <w:i/>
        </w:rPr>
        <w:t>more likely to engage in some negative behaviors</w:t>
      </w:r>
      <w:r w:rsidR="00246DAA" w:rsidRPr="00C015D4">
        <w:t>, and experience mixed effects on developmental outcomes relative to students who were not randomly assigned to attend the centers.</w:t>
      </w:r>
      <w:r w:rsidR="00F41403">
        <w:t>”</w:t>
      </w:r>
      <w:bookmarkStart w:id="0" w:name="_GoBack"/>
      <w:bookmarkEnd w:id="0"/>
      <w:r w:rsidR="00F41403">
        <w:t xml:space="preserve"> (Emphasis added)</w:t>
      </w:r>
    </w:p>
    <w:p w14:paraId="34A660C3" w14:textId="77777777" w:rsidR="0073696D" w:rsidRDefault="0073696D" w:rsidP="00766B32">
      <w:pPr>
        <w:pStyle w:val="ListParagraph"/>
        <w:ind w:left="1440"/>
      </w:pPr>
    </w:p>
    <w:p w14:paraId="6DDADD3F" w14:textId="77777777" w:rsidR="0073696D" w:rsidRDefault="0073696D" w:rsidP="00766B32">
      <w:pPr>
        <w:pStyle w:val="ListParagraph"/>
        <w:ind w:left="1440"/>
        <w:rPr>
          <w:b/>
        </w:rPr>
      </w:pPr>
    </w:p>
    <w:p w14:paraId="0066B3E0" w14:textId="77777777" w:rsidR="00766B32" w:rsidRDefault="00766B32" w:rsidP="00766B32">
      <w:pPr>
        <w:pStyle w:val="ListParagraph"/>
        <w:ind w:left="1440"/>
      </w:pPr>
    </w:p>
    <w:sectPr w:rsidR="00766B32" w:rsidSect="005A3D73">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180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8DA12" w14:textId="77777777" w:rsidR="005A3D73" w:rsidRDefault="005A3D73" w:rsidP="00246DAA">
      <w:r>
        <w:separator/>
      </w:r>
    </w:p>
  </w:endnote>
  <w:endnote w:type="continuationSeparator" w:id="0">
    <w:p w14:paraId="72D70085" w14:textId="77777777" w:rsidR="005A3D73" w:rsidRDefault="005A3D73"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4777" w14:textId="77777777" w:rsidR="00AC0EC0" w:rsidRDefault="00AC0EC0" w:rsidP="003C4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B7EA4" w14:textId="77777777" w:rsidR="00AC0EC0" w:rsidRDefault="00AC0E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BEA56" w14:textId="77777777" w:rsidR="00AC0EC0" w:rsidRDefault="00AC0EC0" w:rsidP="003C4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403">
      <w:rPr>
        <w:rStyle w:val="PageNumber"/>
        <w:noProof/>
      </w:rPr>
      <w:t>4</w:t>
    </w:r>
    <w:r>
      <w:rPr>
        <w:rStyle w:val="PageNumber"/>
      </w:rPr>
      <w:fldChar w:fldCharType="end"/>
    </w:r>
  </w:p>
  <w:p w14:paraId="5B69CA78" w14:textId="77777777" w:rsidR="00AC0EC0" w:rsidRDefault="00AC0E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A1EF" w14:textId="77777777" w:rsidR="005A3D73" w:rsidRPr="005A3D73" w:rsidRDefault="005A3D73" w:rsidP="005A3D73">
    <w:pPr>
      <w:pStyle w:val="Footer"/>
      <w:ind w:left="-810"/>
      <w:jc w:val="center"/>
      <w:rPr>
        <w:sz w:val="16"/>
        <w:szCs w:val="16"/>
      </w:rPr>
    </w:pPr>
    <w:r w:rsidRPr="005A3D73">
      <w:rPr>
        <w:sz w:val="16"/>
        <w:szCs w:val="16"/>
      </w:rPr>
      <w:t xml:space="preserve">Florida Stop Common Core Coalition: 116 </w:t>
    </w:r>
    <w:proofErr w:type="spellStart"/>
    <w:r w:rsidRPr="005A3D73">
      <w:rPr>
        <w:sz w:val="16"/>
        <w:szCs w:val="16"/>
      </w:rPr>
      <w:t>Cousley</w:t>
    </w:r>
    <w:proofErr w:type="spellEnd"/>
    <w:r w:rsidRPr="005A3D73">
      <w:rPr>
        <w:sz w:val="16"/>
        <w:szCs w:val="16"/>
      </w:rPr>
      <w:t xml:space="preserve"> Drive SE Port Charlotte, FL 33952 * office@flst</w:t>
    </w:r>
    <w:r>
      <w:rPr>
        <w:sz w:val="16"/>
        <w:szCs w:val="16"/>
      </w:rPr>
      <w:t xml:space="preserve">opcccoalition.org *888-376-5550 </w:t>
    </w:r>
    <w:r w:rsidRPr="005A3D73">
      <w:rPr>
        <w:sz w:val="16"/>
        <w:szCs w:val="16"/>
      </w:rPr>
      <w:t>*www.flstopcccoalition.org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40C2" w14:textId="77777777" w:rsidR="005A3D73" w:rsidRDefault="005A3D73" w:rsidP="00246DAA">
      <w:r>
        <w:separator/>
      </w:r>
    </w:p>
  </w:footnote>
  <w:footnote w:type="continuationSeparator" w:id="0">
    <w:p w14:paraId="7CC7E39A" w14:textId="77777777" w:rsidR="005A3D73" w:rsidRDefault="005A3D73" w:rsidP="00246DAA">
      <w:r>
        <w:continuationSeparator/>
      </w:r>
    </w:p>
  </w:footnote>
  <w:footnote w:id="1">
    <w:p w14:paraId="175D8245" w14:textId="77777777" w:rsidR="005A3D73" w:rsidRPr="004D0876" w:rsidRDefault="005A3D73">
      <w:pPr>
        <w:pStyle w:val="FootnoteText"/>
        <w:rPr>
          <w:sz w:val="20"/>
          <w:szCs w:val="20"/>
        </w:rPr>
      </w:pPr>
      <w:r w:rsidRPr="004D0876">
        <w:rPr>
          <w:rStyle w:val="FootnoteReference"/>
          <w:sz w:val="20"/>
          <w:szCs w:val="20"/>
        </w:rPr>
        <w:footnoteRef/>
      </w:r>
      <w:r w:rsidRPr="004D0876">
        <w:rPr>
          <w:sz w:val="20"/>
          <w:szCs w:val="20"/>
        </w:rPr>
        <w:t xml:space="preserve"> http://www.fldoe.org/core/fileparse.php/14196/urlt/ESSADraftStatePlan.pdf</w:t>
      </w:r>
    </w:p>
  </w:footnote>
  <w:footnote w:id="2">
    <w:p w14:paraId="795B5240" w14:textId="77777777" w:rsidR="005A3D73" w:rsidRPr="004D0876" w:rsidRDefault="005A3D73">
      <w:pPr>
        <w:pStyle w:val="FootnoteText"/>
        <w:rPr>
          <w:sz w:val="20"/>
          <w:szCs w:val="20"/>
        </w:rPr>
      </w:pPr>
      <w:r w:rsidRPr="004D0876">
        <w:rPr>
          <w:rStyle w:val="FootnoteReference"/>
          <w:sz w:val="20"/>
          <w:szCs w:val="20"/>
        </w:rPr>
        <w:footnoteRef/>
      </w:r>
      <w:r w:rsidRPr="004D0876">
        <w:rPr>
          <w:sz w:val="20"/>
          <w:szCs w:val="20"/>
        </w:rPr>
        <w:t xml:space="preserve"> “The school board shall operate, control and supervise all free public schools within the school district…”</w:t>
      </w:r>
    </w:p>
  </w:footnote>
  <w:footnote w:id="3">
    <w:p w14:paraId="3F6F6280" w14:textId="77777777" w:rsidR="005A3D73" w:rsidRPr="004D0876" w:rsidRDefault="005A3D73">
      <w:pPr>
        <w:pStyle w:val="FootnoteText"/>
        <w:rPr>
          <w:sz w:val="20"/>
          <w:szCs w:val="20"/>
        </w:rPr>
      </w:pPr>
      <w:r w:rsidRPr="004D0876">
        <w:rPr>
          <w:rStyle w:val="FootnoteReference"/>
          <w:sz w:val="20"/>
          <w:szCs w:val="20"/>
        </w:rPr>
        <w:footnoteRef/>
      </w:r>
      <w:hyperlink r:id="rId1" w:history="1">
        <w:r w:rsidRPr="004D0876">
          <w:rPr>
            <w:rStyle w:val="Hyperlink"/>
            <w:sz w:val="20"/>
            <w:szCs w:val="20"/>
          </w:rPr>
          <w:t>http://blogs.edweek.org/edweek/rulesforengagement/2015/11/new_esea_may_use_non-cognitive_traits_in_accountability_is_that_a_good_idea.html?cmp=eml-enl-eu-news2</w:t>
        </w:r>
      </w:hyperlink>
      <w:r w:rsidRPr="004D0876">
        <w:rPr>
          <w:sz w:val="20"/>
          <w:szCs w:val="20"/>
        </w:rPr>
        <w:t xml:space="preserve"> </w:t>
      </w:r>
    </w:p>
  </w:footnote>
  <w:footnote w:id="4">
    <w:p w14:paraId="2F22AF14" w14:textId="77777777" w:rsidR="005A3D73" w:rsidRPr="004D0876" w:rsidRDefault="005A3D73">
      <w:pPr>
        <w:pStyle w:val="FootnoteText"/>
        <w:rPr>
          <w:sz w:val="20"/>
          <w:szCs w:val="20"/>
        </w:rPr>
      </w:pPr>
      <w:r w:rsidRPr="004D0876">
        <w:rPr>
          <w:rStyle w:val="FootnoteReference"/>
          <w:sz w:val="20"/>
          <w:szCs w:val="20"/>
        </w:rPr>
        <w:footnoteRef/>
      </w:r>
      <w:r w:rsidRPr="004D0876">
        <w:rPr>
          <w:sz w:val="20"/>
          <w:szCs w:val="20"/>
        </w:rPr>
        <w:t xml:space="preserve"> </w:t>
      </w:r>
      <w:hyperlink r:id="rId2" w:history="1">
        <w:r w:rsidRPr="004D0876">
          <w:rPr>
            <w:rStyle w:val="Hyperlink"/>
            <w:sz w:val="20"/>
            <w:szCs w:val="20"/>
          </w:rPr>
          <w:t>https://truthinamericaneducation.com/elementary-and-secondary-education-act/top-12-concerns-about-every-student-succeeds-act-s-1177-hr-5/</w:t>
        </w:r>
      </w:hyperlink>
      <w:r w:rsidRPr="004D0876">
        <w:rPr>
          <w:sz w:val="20"/>
          <w:szCs w:val="20"/>
        </w:rPr>
        <w:t xml:space="preserve"> </w:t>
      </w:r>
    </w:p>
  </w:footnote>
  <w:footnote w:id="5">
    <w:p w14:paraId="60A35F4A" w14:textId="77777777" w:rsidR="005A3D73" w:rsidRDefault="005A3D73">
      <w:pPr>
        <w:pStyle w:val="FootnoteText"/>
      </w:pPr>
      <w:r w:rsidRPr="004D0876">
        <w:rPr>
          <w:rStyle w:val="FootnoteReference"/>
          <w:sz w:val="20"/>
          <w:szCs w:val="20"/>
        </w:rPr>
        <w:footnoteRef/>
      </w:r>
      <w:r w:rsidRPr="004D0876">
        <w:rPr>
          <w:sz w:val="20"/>
          <w:szCs w:val="20"/>
        </w:rPr>
        <w:t xml:space="preserve"> </w:t>
      </w:r>
      <w:hyperlink r:id="rId3" w:history="1">
        <w:r w:rsidRPr="003C40BC">
          <w:rPr>
            <w:rStyle w:val="Hyperlink"/>
            <w:sz w:val="20"/>
            <w:szCs w:val="20"/>
          </w:rPr>
          <w:t>http://www.flstopcccoalition.org/files/45ACDEA5-46D6-408B-9934-4D8BE4B74449--8035CC3C-673E-49B4-8293-E43078236473/psychosocial-manipulation-in-the-common-core-standards-and-aligned-tests-and-curriculum.pdf</w:t>
        </w:r>
      </w:hyperlink>
      <w:r>
        <w:rPr>
          <w:sz w:val="20"/>
          <w:szCs w:val="20"/>
        </w:rPr>
        <w:t xml:space="preserve"> </w:t>
      </w:r>
    </w:p>
  </w:footnote>
  <w:footnote w:id="6">
    <w:p w14:paraId="768B8F98" w14:textId="77777777" w:rsidR="005A3D73" w:rsidRPr="00271D1F" w:rsidRDefault="005A3D73">
      <w:pPr>
        <w:pStyle w:val="FootnoteText"/>
        <w:rPr>
          <w:sz w:val="20"/>
          <w:szCs w:val="20"/>
        </w:rPr>
      </w:pPr>
      <w:r>
        <w:rPr>
          <w:rStyle w:val="FootnoteReference"/>
        </w:rPr>
        <w:footnoteRef/>
      </w:r>
      <w:r>
        <w:t xml:space="preserve"> </w:t>
      </w:r>
      <w:r w:rsidRPr="00AF6B26">
        <w:rPr>
          <w:sz w:val="20"/>
          <w:szCs w:val="20"/>
        </w:rPr>
        <w:t xml:space="preserve">See </w:t>
      </w:r>
      <w:r w:rsidRPr="00AF6B26">
        <w:rPr>
          <w:i/>
          <w:sz w:val="20"/>
          <w:szCs w:val="20"/>
        </w:rPr>
        <w:t xml:space="preserve">Florida’s Common Core Standards: A Policy Analysis </w:t>
      </w:r>
      <w:r w:rsidRPr="00271D1F">
        <w:rPr>
          <w:sz w:val="20"/>
          <w:szCs w:val="20"/>
        </w:rPr>
        <w:t xml:space="preserve">at </w:t>
      </w:r>
      <w:hyperlink r:id="rId4" w:history="1">
        <w:r w:rsidRPr="003C40BC">
          <w:rPr>
            <w:rStyle w:val="Hyperlink"/>
            <w:sz w:val="20"/>
            <w:szCs w:val="20"/>
          </w:rPr>
          <w:t>http://www.flstopcccoalition.org/files/EAE4EA1E-7BEA-4B4D-8542-C6E46F841BB2--D8FA73FF-C0D2-49E3-B697-8AFB974E3C51/florida-s-common-core-standards-policy-analysis-4.pdf</w:t>
        </w:r>
      </w:hyperlink>
      <w:r>
        <w:rPr>
          <w:sz w:val="20"/>
          <w:szCs w:val="20"/>
        </w:rPr>
        <w:t xml:space="preserve"> </w:t>
      </w:r>
    </w:p>
  </w:footnote>
  <w:footnote w:id="7">
    <w:p w14:paraId="6310A1C5" w14:textId="77777777" w:rsidR="005A3D73" w:rsidRPr="00271D1F" w:rsidRDefault="005A3D73">
      <w:pPr>
        <w:pStyle w:val="FootnoteText"/>
        <w:rPr>
          <w:sz w:val="20"/>
          <w:szCs w:val="20"/>
        </w:rPr>
      </w:pPr>
      <w:r w:rsidRPr="00271D1F">
        <w:rPr>
          <w:rStyle w:val="FootnoteReference"/>
          <w:sz w:val="20"/>
          <w:szCs w:val="20"/>
        </w:rPr>
        <w:footnoteRef/>
      </w:r>
      <w:r w:rsidRPr="00271D1F">
        <w:rPr>
          <w:sz w:val="20"/>
          <w:szCs w:val="20"/>
        </w:rPr>
        <w:t xml:space="preserve"> http://www.flstopcccoalition.org/blog/alice-wonderland-validity-study-fsa-valid-except-not</w:t>
      </w:r>
    </w:p>
  </w:footnote>
  <w:footnote w:id="8">
    <w:p w14:paraId="101ADD9C" w14:textId="77777777" w:rsidR="005A3D73" w:rsidRPr="00A63E93" w:rsidRDefault="005A3D73">
      <w:pPr>
        <w:pStyle w:val="FootnoteText"/>
        <w:rPr>
          <w:sz w:val="20"/>
          <w:szCs w:val="20"/>
        </w:rPr>
      </w:pPr>
      <w:r>
        <w:rPr>
          <w:rStyle w:val="FootnoteReference"/>
        </w:rPr>
        <w:footnoteRef/>
      </w:r>
      <w:r>
        <w:t xml:space="preserve"> </w:t>
      </w:r>
      <w:r w:rsidRPr="00A63E93">
        <w:rPr>
          <w:sz w:val="20"/>
          <w:szCs w:val="20"/>
        </w:rPr>
        <w:t>http://thefederalist.com/2016/10/19/schools-ditch-academics-for-emotional-manipulation/</w:t>
      </w:r>
    </w:p>
  </w:footnote>
  <w:footnote w:id="9">
    <w:p w14:paraId="71B45162" w14:textId="77777777" w:rsidR="005A3D73" w:rsidRPr="00A040DD" w:rsidRDefault="005A3D73">
      <w:pPr>
        <w:pStyle w:val="FootnoteText"/>
        <w:rPr>
          <w:sz w:val="20"/>
          <w:szCs w:val="20"/>
        </w:rPr>
      </w:pPr>
      <w:r>
        <w:rPr>
          <w:rStyle w:val="FootnoteReference"/>
        </w:rPr>
        <w:footnoteRef/>
      </w:r>
      <w:r>
        <w:t xml:space="preserve"> </w:t>
      </w:r>
      <w:r w:rsidRPr="00A040DD">
        <w:rPr>
          <w:sz w:val="20"/>
          <w:szCs w:val="20"/>
        </w:rPr>
        <w:t>http://truthinamericaneducation.com/common-core-state-standards/a-mental-health-professionals-perspective-on-the-common-core/</w:t>
      </w:r>
    </w:p>
  </w:footnote>
  <w:footnote w:id="10">
    <w:p w14:paraId="2DA300C8" w14:textId="77777777" w:rsidR="005A3D73" w:rsidRPr="00A040DD" w:rsidRDefault="005A3D73">
      <w:pPr>
        <w:pStyle w:val="FootnoteText"/>
        <w:rPr>
          <w:sz w:val="20"/>
          <w:szCs w:val="20"/>
        </w:rPr>
      </w:pPr>
      <w:r w:rsidRPr="00A040DD">
        <w:rPr>
          <w:rStyle w:val="FootnoteReference"/>
          <w:sz w:val="20"/>
          <w:szCs w:val="20"/>
        </w:rPr>
        <w:footnoteRef/>
      </w:r>
      <w:r w:rsidRPr="00A040DD">
        <w:rPr>
          <w:sz w:val="20"/>
          <w:szCs w:val="20"/>
        </w:rPr>
        <w:t xml:space="preserve"> http://edlibertywatch.org/wp-content/uploads/2014/11/Rutherford-Report-Final-Redacted.pdf</w:t>
      </w:r>
    </w:p>
  </w:footnote>
  <w:footnote w:id="11">
    <w:p w14:paraId="6161CCF3" w14:textId="77777777" w:rsidR="005A3D73" w:rsidRPr="00A040DD" w:rsidRDefault="005A3D73">
      <w:pPr>
        <w:pStyle w:val="FootnoteText"/>
        <w:rPr>
          <w:sz w:val="20"/>
          <w:szCs w:val="20"/>
        </w:rPr>
      </w:pPr>
      <w:r w:rsidRPr="00A040DD">
        <w:rPr>
          <w:rStyle w:val="FootnoteReference"/>
          <w:sz w:val="20"/>
          <w:szCs w:val="20"/>
        </w:rPr>
        <w:footnoteRef/>
      </w:r>
      <w:r w:rsidRPr="00A040DD">
        <w:rPr>
          <w:sz w:val="20"/>
          <w:szCs w:val="20"/>
        </w:rPr>
        <w:t xml:space="preserve"> “Childhood and adolescence being developmental phases, it is difficult to draw</w:t>
      </w:r>
      <w:r w:rsidRPr="00A040DD">
        <w:t xml:space="preserve"> </w:t>
      </w:r>
      <w:r w:rsidRPr="00A040DD">
        <w:rPr>
          <w:sz w:val="20"/>
          <w:szCs w:val="20"/>
        </w:rPr>
        <w:t>clear boundaries between phenomena that are part of normal development and others that are abnormal.”</w:t>
      </w:r>
      <w:r>
        <w:rPr>
          <w:sz w:val="20"/>
          <w:szCs w:val="20"/>
        </w:rPr>
        <w:t xml:space="preserve"> </w:t>
      </w:r>
      <w:r w:rsidRPr="00A040DD">
        <w:rPr>
          <w:sz w:val="20"/>
          <w:szCs w:val="20"/>
        </w:rPr>
        <w:t>World Health Organization (2001) World Health Report</w:t>
      </w:r>
      <w:r>
        <w:rPr>
          <w:sz w:val="20"/>
          <w:szCs w:val="20"/>
        </w:rPr>
        <w:t xml:space="preserve"> – See other similar quotes at </w:t>
      </w:r>
      <w:r w:rsidRPr="00A040DD">
        <w:rPr>
          <w:sz w:val="20"/>
          <w:szCs w:val="20"/>
        </w:rPr>
        <w:t>http://edlibertywatch.org/wp-content/uploads/2014/11/SEL-Child-Mental-Health-Quotes-and-References3.pdf</w:t>
      </w:r>
    </w:p>
  </w:footnote>
  <w:footnote w:id="12">
    <w:p w14:paraId="00006D62" w14:textId="77777777" w:rsidR="005A3D73" w:rsidRPr="007F445D" w:rsidRDefault="005A3D73">
      <w:pPr>
        <w:pStyle w:val="FootnoteText"/>
        <w:rPr>
          <w:sz w:val="20"/>
          <w:szCs w:val="20"/>
        </w:rPr>
      </w:pPr>
      <w:r w:rsidRPr="007F445D">
        <w:rPr>
          <w:rStyle w:val="FootnoteReference"/>
          <w:sz w:val="20"/>
          <w:szCs w:val="20"/>
        </w:rPr>
        <w:footnoteRef/>
      </w:r>
      <w:r w:rsidRPr="007F445D">
        <w:rPr>
          <w:sz w:val="20"/>
          <w:szCs w:val="20"/>
        </w:rPr>
        <w:t xml:space="preserve"> “Although the SWPBS approach is conceptually sound and comprised of supportable behavioral practices, further systems-level demonstrations and validations of efficacy, effectiveness, and expansion are recommended.” In </w:t>
      </w:r>
      <w:hyperlink r:id="rId5" w:history="1">
        <w:r w:rsidRPr="007F445D">
          <w:rPr>
            <w:rStyle w:val="Hyperlink"/>
            <w:sz w:val="20"/>
            <w:szCs w:val="20"/>
          </w:rPr>
          <w:t>https://www.mydigitalchalkboard.org/cognoti/content/file/resources/documents/08/08d88012/08d88012b8f0a8bc8d93783ba791425c9208d5c8/spr352sugai.pdf</w:t>
        </w:r>
      </w:hyperlink>
      <w:r w:rsidRPr="007F445D">
        <w:rPr>
          <w:sz w:val="20"/>
          <w:szCs w:val="20"/>
        </w:rPr>
        <w:t xml:space="preserve"> </w:t>
      </w:r>
    </w:p>
  </w:footnote>
  <w:footnote w:id="13">
    <w:p w14:paraId="2B70F9AE" w14:textId="77777777" w:rsidR="005A3D73" w:rsidRDefault="005A3D73">
      <w:pPr>
        <w:pStyle w:val="FootnoteText"/>
      </w:pPr>
      <w:r>
        <w:rPr>
          <w:rStyle w:val="FootnoteReference"/>
        </w:rPr>
        <w:footnoteRef/>
      </w:r>
      <w:r>
        <w:t xml:space="preserve"> </w:t>
      </w:r>
      <w:hyperlink r:id="rId6" w:history="1">
        <w:r w:rsidRPr="003C40BC">
          <w:rPr>
            <w:rStyle w:val="Hyperlink"/>
            <w:sz w:val="22"/>
            <w:szCs w:val="22"/>
          </w:rPr>
          <w:t>http://cplaction.us3.list-manage.com/track/click?u=ee2bb8f7c889f98654f194596&amp;id=0acea8ca54&amp;e=5d1a8fa701</w:t>
        </w:r>
      </w:hyperlink>
      <w:r>
        <w:rPr>
          <w:sz w:val="22"/>
          <w:szCs w:val="22"/>
        </w:rPr>
        <w:t xml:space="preserve"> </w:t>
      </w:r>
    </w:p>
  </w:footnote>
  <w:footnote w:id="14">
    <w:p w14:paraId="28276114" w14:textId="77777777" w:rsidR="005A3D73" w:rsidRPr="00BA6D3F" w:rsidRDefault="005A3D73">
      <w:pPr>
        <w:pStyle w:val="FootnoteText"/>
        <w:rPr>
          <w:sz w:val="20"/>
          <w:szCs w:val="20"/>
        </w:rPr>
      </w:pPr>
      <w:r w:rsidRPr="00BA6D3F">
        <w:rPr>
          <w:rStyle w:val="FootnoteReference"/>
          <w:sz w:val="20"/>
          <w:szCs w:val="20"/>
        </w:rPr>
        <w:footnoteRef/>
      </w:r>
      <w:r w:rsidRPr="00BA6D3F">
        <w:rPr>
          <w:sz w:val="20"/>
          <w:szCs w:val="20"/>
        </w:rPr>
        <w:t xml:space="preserve"> </w:t>
      </w:r>
      <w:hyperlink r:id="rId7" w:history="1">
        <w:r w:rsidR="00BD5B7C" w:rsidRPr="003C40BC">
          <w:rPr>
            <w:rStyle w:val="Hyperlink"/>
            <w:sz w:val="20"/>
            <w:szCs w:val="20"/>
          </w:rPr>
          <w:t>https://assets.documentcloud.org/documents/3866816/OCR-Instructions-to-the-Field-Re-Transgender.pdf</w:t>
        </w:r>
      </w:hyperlink>
      <w:r w:rsidR="00BD5B7C">
        <w:rPr>
          <w:sz w:val="20"/>
          <w:szCs w:val="20"/>
        </w:rPr>
        <w:t xml:space="preserve"> </w:t>
      </w:r>
    </w:p>
  </w:footnote>
  <w:footnote w:id="15">
    <w:p w14:paraId="09C40DDE" w14:textId="77777777" w:rsidR="005A3D73" w:rsidRPr="00BD5B7C" w:rsidRDefault="005A3D73">
      <w:pPr>
        <w:pStyle w:val="FootnoteText"/>
        <w:rPr>
          <w:sz w:val="20"/>
          <w:szCs w:val="20"/>
        </w:rPr>
      </w:pPr>
      <w:r w:rsidRPr="00BD5B7C">
        <w:rPr>
          <w:rStyle w:val="FootnoteReference"/>
          <w:sz w:val="20"/>
          <w:szCs w:val="20"/>
        </w:rPr>
        <w:footnoteRef/>
      </w:r>
      <w:r w:rsidRPr="00BD5B7C">
        <w:rPr>
          <w:sz w:val="20"/>
          <w:szCs w:val="20"/>
        </w:rPr>
        <w:t xml:space="preserve"> </w:t>
      </w:r>
      <w:hyperlink r:id="rId8" w:history="1">
        <w:r w:rsidR="00BD5B7C" w:rsidRPr="00BD5B7C">
          <w:rPr>
            <w:rStyle w:val="Hyperlink"/>
            <w:sz w:val="20"/>
            <w:szCs w:val="20"/>
          </w:rPr>
          <w:t>https://www2.ed.gov/rschstat/eval/other/cclcfinalreport/index.html</w:t>
        </w:r>
      </w:hyperlink>
      <w:r w:rsidR="00BD5B7C" w:rsidRPr="00BD5B7C">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EAC1A" w14:textId="77777777" w:rsidR="005A3D73" w:rsidRDefault="00F41403">
    <w:pPr>
      <w:pStyle w:val="Header"/>
    </w:pPr>
    <w:sdt>
      <w:sdtPr>
        <w:id w:val="171999623"/>
        <w:placeholder>
          <w:docPart w:val="2CC08D6AA954044086FBC922BD8BF570"/>
        </w:placeholder>
        <w:temporary/>
        <w:showingPlcHdr/>
      </w:sdtPr>
      <w:sdtEndPr/>
      <w:sdtContent>
        <w:r w:rsidR="005A3D73">
          <w:t>[Type text]</w:t>
        </w:r>
      </w:sdtContent>
    </w:sdt>
    <w:r w:rsidR="005A3D73">
      <w:ptab w:relativeTo="margin" w:alignment="center" w:leader="none"/>
    </w:r>
    <w:sdt>
      <w:sdtPr>
        <w:id w:val="171999624"/>
        <w:placeholder>
          <w:docPart w:val="6F3C900E3654C644A96958C78C5EDDFF"/>
        </w:placeholder>
        <w:temporary/>
        <w:showingPlcHdr/>
      </w:sdtPr>
      <w:sdtEndPr/>
      <w:sdtContent>
        <w:r w:rsidR="005A3D73">
          <w:t>[Type text]</w:t>
        </w:r>
      </w:sdtContent>
    </w:sdt>
    <w:r w:rsidR="005A3D73">
      <w:ptab w:relativeTo="margin" w:alignment="right" w:leader="none"/>
    </w:r>
    <w:sdt>
      <w:sdtPr>
        <w:id w:val="171999625"/>
        <w:placeholder>
          <w:docPart w:val="72DCE5CC896563409AD4E52A8CFD94E5"/>
        </w:placeholder>
        <w:temporary/>
        <w:showingPlcHdr/>
      </w:sdtPr>
      <w:sdtEndPr/>
      <w:sdtContent>
        <w:r w:rsidR="005A3D73">
          <w:t>[Type text]</w:t>
        </w:r>
      </w:sdtContent>
    </w:sdt>
  </w:p>
  <w:p w14:paraId="0E2D4900" w14:textId="77777777" w:rsidR="005A3D73" w:rsidRDefault="005A3D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B02E" w14:textId="77777777" w:rsidR="005A3D73" w:rsidRDefault="005A3D73" w:rsidP="00BA6D3F">
    <w:pPr>
      <w:pStyle w:val="Header"/>
    </w:pPr>
    <w:r>
      <w:ptab w:relativeTo="margin" w:alignment="center" w:leader="none"/>
    </w:r>
    <w:r>
      <w:ptab w:relativeTo="margin" w:alignment="right" w:leader="none"/>
    </w:r>
  </w:p>
  <w:p w14:paraId="1818C123" w14:textId="77777777" w:rsidR="005A3D73" w:rsidRDefault="005A3D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F4BF" w14:textId="77777777" w:rsidR="005A3D73" w:rsidRDefault="005A3D73" w:rsidP="005A3D73">
    <w:pPr>
      <w:pStyle w:val="Header"/>
      <w:jc w:val="center"/>
    </w:pPr>
    <w:r>
      <w:rPr>
        <w:noProof/>
      </w:rPr>
      <w:drawing>
        <wp:inline distT="0" distB="0" distL="0" distR="0" wp14:anchorId="74630170" wp14:editId="153B19E7">
          <wp:extent cx="3429927" cy="7844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rom form.jpg"/>
                  <pic:cNvPicPr/>
                </pic:nvPicPr>
                <pic:blipFill>
                  <a:blip r:embed="rId1">
                    <a:extLst>
                      <a:ext uri="{28A0092B-C50C-407E-A947-70E740481C1C}">
                        <a14:useLocalDpi xmlns:a14="http://schemas.microsoft.com/office/drawing/2010/main" val="0"/>
                      </a:ext>
                    </a:extLst>
                  </a:blip>
                  <a:stretch>
                    <a:fillRect/>
                  </a:stretch>
                </pic:blipFill>
                <pic:spPr>
                  <a:xfrm>
                    <a:off x="0" y="0"/>
                    <a:ext cx="3429927" cy="784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A92"/>
    <w:multiLevelType w:val="hybridMultilevel"/>
    <w:tmpl w:val="4CCCA2B4"/>
    <w:lvl w:ilvl="0" w:tplc="70A02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F72CEA"/>
    <w:multiLevelType w:val="hybridMultilevel"/>
    <w:tmpl w:val="04EE8F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4487AE8"/>
    <w:multiLevelType w:val="hybridMultilevel"/>
    <w:tmpl w:val="799A63EE"/>
    <w:lvl w:ilvl="0" w:tplc="6CAA1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EC"/>
    <w:rsid w:val="000A7E64"/>
    <w:rsid w:val="000B01E6"/>
    <w:rsid w:val="00110CE1"/>
    <w:rsid w:val="00124713"/>
    <w:rsid w:val="00246DAA"/>
    <w:rsid w:val="00262748"/>
    <w:rsid w:val="00271D1F"/>
    <w:rsid w:val="002E5EC2"/>
    <w:rsid w:val="00307AE7"/>
    <w:rsid w:val="00353DEC"/>
    <w:rsid w:val="00487C5B"/>
    <w:rsid w:val="004B187F"/>
    <w:rsid w:val="004D0876"/>
    <w:rsid w:val="00527C81"/>
    <w:rsid w:val="00573EE6"/>
    <w:rsid w:val="00586A8D"/>
    <w:rsid w:val="00594C33"/>
    <w:rsid w:val="005A3D73"/>
    <w:rsid w:val="005E0F41"/>
    <w:rsid w:val="00663F5E"/>
    <w:rsid w:val="00682AA1"/>
    <w:rsid w:val="0073696D"/>
    <w:rsid w:val="00766B32"/>
    <w:rsid w:val="007A5B5E"/>
    <w:rsid w:val="007E7466"/>
    <w:rsid w:val="007F445D"/>
    <w:rsid w:val="0080785A"/>
    <w:rsid w:val="00811A72"/>
    <w:rsid w:val="00837302"/>
    <w:rsid w:val="00914881"/>
    <w:rsid w:val="00A040DD"/>
    <w:rsid w:val="00A63E93"/>
    <w:rsid w:val="00AC0EC0"/>
    <w:rsid w:val="00AF6B26"/>
    <w:rsid w:val="00B1523A"/>
    <w:rsid w:val="00BA6D3F"/>
    <w:rsid w:val="00BB281D"/>
    <w:rsid w:val="00BD5B7C"/>
    <w:rsid w:val="00BF22F2"/>
    <w:rsid w:val="00C518CD"/>
    <w:rsid w:val="00D1399A"/>
    <w:rsid w:val="00D35626"/>
    <w:rsid w:val="00DE72D8"/>
    <w:rsid w:val="00E17155"/>
    <w:rsid w:val="00EA2F3F"/>
    <w:rsid w:val="00F41403"/>
    <w:rsid w:val="00FB3961"/>
    <w:rsid w:val="00FF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D4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CD"/>
    <w:pPr>
      <w:ind w:left="720"/>
      <w:contextualSpacing/>
    </w:pPr>
  </w:style>
  <w:style w:type="paragraph" w:styleId="NormalWeb">
    <w:name w:val="Normal (Web)"/>
    <w:basedOn w:val="Normal"/>
    <w:uiPriority w:val="99"/>
    <w:semiHidden/>
    <w:unhideWhenUsed/>
    <w:rsid w:val="00C518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DAA"/>
    <w:rPr>
      <w:rFonts w:ascii="Lucida Grande" w:hAnsi="Lucida Grande" w:cs="Lucida Grande"/>
      <w:sz w:val="18"/>
      <w:szCs w:val="18"/>
    </w:rPr>
  </w:style>
  <w:style w:type="paragraph" w:styleId="FootnoteText">
    <w:name w:val="footnote text"/>
    <w:basedOn w:val="Normal"/>
    <w:link w:val="FootnoteTextChar"/>
    <w:uiPriority w:val="99"/>
    <w:unhideWhenUsed/>
    <w:rsid w:val="00246DAA"/>
  </w:style>
  <w:style w:type="character" w:customStyle="1" w:styleId="FootnoteTextChar">
    <w:name w:val="Footnote Text Char"/>
    <w:basedOn w:val="DefaultParagraphFont"/>
    <w:link w:val="FootnoteText"/>
    <w:uiPriority w:val="99"/>
    <w:rsid w:val="00246DAA"/>
  </w:style>
  <w:style w:type="character" w:styleId="FootnoteReference">
    <w:name w:val="footnote reference"/>
    <w:basedOn w:val="DefaultParagraphFont"/>
    <w:uiPriority w:val="99"/>
    <w:unhideWhenUsed/>
    <w:rsid w:val="00246DAA"/>
    <w:rPr>
      <w:vertAlign w:val="superscript"/>
    </w:rPr>
  </w:style>
  <w:style w:type="character" w:styleId="Hyperlink">
    <w:name w:val="Hyperlink"/>
    <w:basedOn w:val="DefaultParagraphFont"/>
    <w:uiPriority w:val="99"/>
    <w:unhideWhenUsed/>
    <w:rsid w:val="00246DAA"/>
    <w:rPr>
      <w:color w:val="0000FF" w:themeColor="hyperlink"/>
      <w:u w:val="single"/>
    </w:rPr>
  </w:style>
  <w:style w:type="character" w:styleId="FollowedHyperlink">
    <w:name w:val="FollowedHyperlink"/>
    <w:basedOn w:val="DefaultParagraphFont"/>
    <w:uiPriority w:val="99"/>
    <w:semiHidden/>
    <w:unhideWhenUsed/>
    <w:rsid w:val="00246DAA"/>
    <w:rPr>
      <w:color w:val="800080" w:themeColor="followedHyperlink"/>
      <w:u w:val="single"/>
    </w:rPr>
  </w:style>
  <w:style w:type="paragraph" w:styleId="Header">
    <w:name w:val="header"/>
    <w:basedOn w:val="Normal"/>
    <w:link w:val="HeaderChar"/>
    <w:uiPriority w:val="99"/>
    <w:unhideWhenUsed/>
    <w:rsid w:val="00BA6D3F"/>
    <w:pPr>
      <w:tabs>
        <w:tab w:val="center" w:pos="4320"/>
        <w:tab w:val="right" w:pos="8640"/>
      </w:tabs>
    </w:pPr>
  </w:style>
  <w:style w:type="character" w:customStyle="1" w:styleId="HeaderChar">
    <w:name w:val="Header Char"/>
    <w:basedOn w:val="DefaultParagraphFont"/>
    <w:link w:val="Header"/>
    <w:uiPriority w:val="99"/>
    <w:rsid w:val="00BA6D3F"/>
  </w:style>
  <w:style w:type="paragraph" w:styleId="Footer">
    <w:name w:val="footer"/>
    <w:basedOn w:val="Normal"/>
    <w:link w:val="FooterChar"/>
    <w:uiPriority w:val="99"/>
    <w:unhideWhenUsed/>
    <w:rsid w:val="00BA6D3F"/>
    <w:pPr>
      <w:tabs>
        <w:tab w:val="center" w:pos="4320"/>
        <w:tab w:val="right" w:pos="8640"/>
      </w:tabs>
    </w:pPr>
  </w:style>
  <w:style w:type="character" w:customStyle="1" w:styleId="FooterChar">
    <w:name w:val="Footer Char"/>
    <w:basedOn w:val="DefaultParagraphFont"/>
    <w:link w:val="Footer"/>
    <w:uiPriority w:val="99"/>
    <w:rsid w:val="00BA6D3F"/>
  </w:style>
  <w:style w:type="character" w:styleId="PageNumber">
    <w:name w:val="page number"/>
    <w:basedOn w:val="DefaultParagraphFont"/>
    <w:uiPriority w:val="99"/>
    <w:semiHidden/>
    <w:unhideWhenUsed/>
    <w:rsid w:val="00AC0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CD"/>
    <w:pPr>
      <w:ind w:left="720"/>
      <w:contextualSpacing/>
    </w:pPr>
  </w:style>
  <w:style w:type="paragraph" w:styleId="NormalWeb">
    <w:name w:val="Normal (Web)"/>
    <w:basedOn w:val="Normal"/>
    <w:uiPriority w:val="99"/>
    <w:semiHidden/>
    <w:unhideWhenUsed/>
    <w:rsid w:val="00C518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DAA"/>
    <w:rPr>
      <w:rFonts w:ascii="Lucida Grande" w:hAnsi="Lucida Grande" w:cs="Lucida Grande"/>
      <w:sz w:val="18"/>
      <w:szCs w:val="18"/>
    </w:rPr>
  </w:style>
  <w:style w:type="paragraph" w:styleId="FootnoteText">
    <w:name w:val="footnote text"/>
    <w:basedOn w:val="Normal"/>
    <w:link w:val="FootnoteTextChar"/>
    <w:uiPriority w:val="99"/>
    <w:unhideWhenUsed/>
    <w:rsid w:val="00246DAA"/>
  </w:style>
  <w:style w:type="character" w:customStyle="1" w:styleId="FootnoteTextChar">
    <w:name w:val="Footnote Text Char"/>
    <w:basedOn w:val="DefaultParagraphFont"/>
    <w:link w:val="FootnoteText"/>
    <w:uiPriority w:val="99"/>
    <w:rsid w:val="00246DAA"/>
  </w:style>
  <w:style w:type="character" w:styleId="FootnoteReference">
    <w:name w:val="footnote reference"/>
    <w:basedOn w:val="DefaultParagraphFont"/>
    <w:uiPriority w:val="99"/>
    <w:unhideWhenUsed/>
    <w:rsid w:val="00246DAA"/>
    <w:rPr>
      <w:vertAlign w:val="superscript"/>
    </w:rPr>
  </w:style>
  <w:style w:type="character" w:styleId="Hyperlink">
    <w:name w:val="Hyperlink"/>
    <w:basedOn w:val="DefaultParagraphFont"/>
    <w:uiPriority w:val="99"/>
    <w:unhideWhenUsed/>
    <w:rsid w:val="00246DAA"/>
    <w:rPr>
      <w:color w:val="0000FF" w:themeColor="hyperlink"/>
      <w:u w:val="single"/>
    </w:rPr>
  </w:style>
  <w:style w:type="character" w:styleId="FollowedHyperlink">
    <w:name w:val="FollowedHyperlink"/>
    <w:basedOn w:val="DefaultParagraphFont"/>
    <w:uiPriority w:val="99"/>
    <w:semiHidden/>
    <w:unhideWhenUsed/>
    <w:rsid w:val="00246DAA"/>
    <w:rPr>
      <w:color w:val="800080" w:themeColor="followedHyperlink"/>
      <w:u w:val="single"/>
    </w:rPr>
  </w:style>
  <w:style w:type="paragraph" w:styleId="Header">
    <w:name w:val="header"/>
    <w:basedOn w:val="Normal"/>
    <w:link w:val="HeaderChar"/>
    <w:uiPriority w:val="99"/>
    <w:unhideWhenUsed/>
    <w:rsid w:val="00BA6D3F"/>
    <w:pPr>
      <w:tabs>
        <w:tab w:val="center" w:pos="4320"/>
        <w:tab w:val="right" w:pos="8640"/>
      </w:tabs>
    </w:pPr>
  </w:style>
  <w:style w:type="character" w:customStyle="1" w:styleId="HeaderChar">
    <w:name w:val="Header Char"/>
    <w:basedOn w:val="DefaultParagraphFont"/>
    <w:link w:val="Header"/>
    <w:uiPriority w:val="99"/>
    <w:rsid w:val="00BA6D3F"/>
  </w:style>
  <w:style w:type="paragraph" w:styleId="Footer">
    <w:name w:val="footer"/>
    <w:basedOn w:val="Normal"/>
    <w:link w:val="FooterChar"/>
    <w:uiPriority w:val="99"/>
    <w:unhideWhenUsed/>
    <w:rsid w:val="00BA6D3F"/>
    <w:pPr>
      <w:tabs>
        <w:tab w:val="center" w:pos="4320"/>
        <w:tab w:val="right" w:pos="8640"/>
      </w:tabs>
    </w:pPr>
  </w:style>
  <w:style w:type="character" w:customStyle="1" w:styleId="FooterChar">
    <w:name w:val="Footer Char"/>
    <w:basedOn w:val="DefaultParagraphFont"/>
    <w:link w:val="Footer"/>
    <w:uiPriority w:val="99"/>
    <w:rsid w:val="00BA6D3F"/>
  </w:style>
  <w:style w:type="character" w:styleId="PageNumber">
    <w:name w:val="page number"/>
    <w:basedOn w:val="DefaultParagraphFont"/>
    <w:uiPriority w:val="99"/>
    <w:semiHidden/>
    <w:unhideWhenUsed/>
    <w:rsid w:val="00AC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5588">
      <w:bodyDiv w:val="1"/>
      <w:marLeft w:val="0"/>
      <w:marRight w:val="0"/>
      <w:marTop w:val="0"/>
      <w:marBottom w:val="0"/>
      <w:divBdr>
        <w:top w:val="none" w:sz="0" w:space="0" w:color="auto"/>
        <w:left w:val="none" w:sz="0" w:space="0" w:color="auto"/>
        <w:bottom w:val="none" w:sz="0" w:space="0" w:color="auto"/>
        <w:right w:val="none" w:sz="0" w:space="0" w:color="auto"/>
      </w:divBdr>
      <w:divsChild>
        <w:div w:id="1280335745">
          <w:marLeft w:val="0"/>
          <w:marRight w:val="0"/>
          <w:marTop w:val="0"/>
          <w:marBottom w:val="0"/>
          <w:divBdr>
            <w:top w:val="none" w:sz="0" w:space="0" w:color="auto"/>
            <w:left w:val="none" w:sz="0" w:space="0" w:color="auto"/>
            <w:bottom w:val="none" w:sz="0" w:space="0" w:color="auto"/>
            <w:right w:val="none" w:sz="0" w:space="0" w:color="auto"/>
          </w:divBdr>
          <w:divsChild>
            <w:div w:id="1853761831">
              <w:marLeft w:val="0"/>
              <w:marRight w:val="0"/>
              <w:marTop w:val="0"/>
              <w:marBottom w:val="0"/>
              <w:divBdr>
                <w:top w:val="none" w:sz="0" w:space="0" w:color="auto"/>
                <w:left w:val="none" w:sz="0" w:space="0" w:color="auto"/>
                <w:bottom w:val="none" w:sz="0" w:space="0" w:color="auto"/>
                <w:right w:val="none" w:sz="0" w:space="0" w:color="auto"/>
              </w:divBdr>
              <w:divsChild>
                <w:div w:id="1924600906">
                  <w:marLeft w:val="0"/>
                  <w:marRight w:val="0"/>
                  <w:marTop w:val="0"/>
                  <w:marBottom w:val="0"/>
                  <w:divBdr>
                    <w:top w:val="none" w:sz="0" w:space="0" w:color="auto"/>
                    <w:left w:val="none" w:sz="0" w:space="0" w:color="auto"/>
                    <w:bottom w:val="none" w:sz="0" w:space="0" w:color="auto"/>
                    <w:right w:val="none" w:sz="0" w:space="0" w:color="auto"/>
                  </w:divBdr>
                  <w:divsChild>
                    <w:div w:id="177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40462">
      <w:bodyDiv w:val="1"/>
      <w:marLeft w:val="0"/>
      <w:marRight w:val="0"/>
      <w:marTop w:val="0"/>
      <w:marBottom w:val="0"/>
      <w:divBdr>
        <w:top w:val="none" w:sz="0" w:space="0" w:color="auto"/>
        <w:left w:val="none" w:sz="0" w:space="0" w:color="auto"/>
        <w:bottom w:val="none" w:sz="0" w:space="0" w:color="auto"/>
        <w:right w:val="none" w:sz="0" w:space="0" w:color="auto"/>
      </w:divBdr>
      <w:divsChild>
        <w:div w:id="1368028152">
          <w:marLeft w:val="0"/>
          <w:marRight w:val="0"/>
          <w:marTop w:val="0"/>
          <w:marBottom w:val="0"/>
          <w:divBdr>
            <w:top w:val="none" w:sz="0" w:space="0" w:color="auto"/>
            <w:left w:val="none" w:sz="0" w:space="0" w:color="auto"/>
            <w:bottom w:val="none" w:sz="0" w:space="0" w:color="auto"/>
            <w:right w:val="none" w:sz="0" w:space="0" w:color="auto"/>
          </w:divBdr>
          <w:divsChild>
            <w:div w:id="1123616083">
              <w:marLeft w:val="0"/>
              <w:marRight w:val="0"/>
              <w:marTop w:val="0"/>
              <w:marBottom w:val="0"/>
              <w:divBdr>
                <w:top w:val="none" w:sz="0" w:space="0" w:color="auto"/>
                <w:left w:val="none" w:sz="0" w:space="0" w:color="auto"/>
                <w:bottom w:val="none" w:sz="0" w:space="0" w:color="auto"/>
                <w:right w:val="none" w:sz="0" w:space="0" w:color="auto"/>
              </w:divBdr>
              <w:divsChild>
                <w:div w:id="1234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2704">
      <w:bodyDiv w:val="1"/>
      <w:marLeft w:val="0"/>
      <w:marRight w:val="0"/>
      <w:marTop w:val="0"/>
      <w:marBottom w:val="0"/>
      <w:divBdr>
        <w:top w:val="none" w:sz="0" w:space="0" w:color="auto"/>
        <w:left w:val="none" w:sz="0" w:space="0" w:color="auto"/>
        <w:bottom w:val="none" w:sz="0" w:space="0" w:color="auto"/>
        <w:right w:val="none" w:sz="0" w:space="0" w:color="auto"/>
      </w:divBdr>
      <w:divsChild>
        <w:div w:id="345669622">
          <w:marLeft w:val="0"/>
          <w:marRight w:val="0"/>
          <w:marTop w:val="0"/>
          <w:marBottom w:val="0"/>
          <w:divBdr>
            <w:top w:val="none" w:sz="0" w:space="0" w:color="auto"/>
            <w:left w:val="none" w:sz="0" w:space="0" w:color="auto"/>
            <w:bottom w:val="none" w:sz="0" w:space="0" w:color="auto"/>
            <w:right w:val="none" w:sz="0" w:space="0" w:color="auto"/>
          </w:divBdr>
          <w:divsChild>
            <w:div w:id="1348874868">
              <w:marLeft w:val="0"/>
              <w:marRight w:val="0"/>
              <w:marTop w:val="0"/>
              <w:marBottom w:val="0"/>
              <w:divBdr>
                <w:top w:val="none" w:sz="0" w:space="0" w:color="auto"/>
                <w:left w:val="none" w:sz="0" w:space="0" w:color="auto"/>
                <w:bottom w:val="none" w:sz="0" w:space="0" w:color="auto"/>
                <w:right w:val="none" w:sz="0" w:space="0" w:color="auto"/>
              </w:divBdr>
              <w:divsChild>
                <w:div w:id="9423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4257">
      <w:bodyDiv w:val="1"/>
      <w:marLeft w:val="0"/>
      <w:marRight w:val="0"/>
      <w:marTop w:val="0"/>
      <w:marBottom w:val="0"/>
      <w:divBdr>
        <w:top w:val="none" w:sz="0" w:space="0" w:color="auto"/>
        <w:left w:val="none" w:sz="0" w:space="0" w:color="auto"/>
        <w:bottom w:val="none" w:sz="0" w:space="0" w:color="auto"/>
        <w:right w:val="none" w:sz="0" w:space="0" w:color="auto"/>
      </w:divBdr>
      <w:divsChild>
        <w:div w:id="1587378966">
          <w:marLeft w:val="0"/>
          <w:marRight w:val="0"/>
          <w:marTop w:val="0"/>
          <w:marBottom w:val="0"/>
          <w:divBdr>
            <w:top w:val="none" w:sz="0" w:space="0" w:color="auto"/>
            <w:left w:val="none" w:sz="0" w:space="0" w:color="auto"/>
            <w:bottom w:val="none" w:sz="0" w:space="0" w:color="auto"/>
            <w:right w:val="none" w:sz="0" w:space="0" w:color="auto"/>
          </w:divBdr>
          <w:divsChild>
            <w:div w:id="951395920">
              <w:marLeft w:val="0"/>
              <w:marRight w:val="0"/>
              <w:marTop w:val="0"/>
              <w:marBottom w:val="0"/>
              <w:divBdr>
                <w:top w:val="none" w:sz="0" w:space="0" w:color="auto"/>
                <w:left w:val="none" w:sz="0" w:space="0" w:color="auto"/>
                <w:bottom w:val="none" w:sz="0" w:space="0" w:color="auto"/>
                <w:right w:val="none" w:sz="0" w:space="0" w:color="auto"/>
              </w:divBdr>
              <w:divsChild>
                <w:div w:id="1930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341">
      <w:bodyDiv w:val="1"/>
      <w:marLeft w:val="0"/>
      <w:marRight w:val="0"/>
      <w:marTop w:val="0"/>
      <w:marBottom w:val="0"/>
      <w:divBdr>
        <w:top w:val="none" w:sz="0" w:space="0" w:color="auto"/>
        <w:left w:val="none" w:sz="0" w:space="0" w:color="auto"/>
        <w:bottom w:val="none" w:sz="0" w:space="0" w:color="auto"/>
        <w:right w:val="none" w:sz="0" w:space="0" w:color="auto"/>
      </w:divBdr>
      <w:divsChild>
        <w:div w:id="1171874361">
          <w:marLeft w:val="0"/>
          <w:marRight w:val="0"/>
          <w:marTop w:val="0"/>
          <w:marBottom w:val="0"/>
          <w:divBdr>
            <w:top w:val="none" w:sz="0" w:space="0" w:color="auto"/>
            <w:left w:val="none" w:sz="0" w:space="0" w:color="auto"/>
            <w:bottom w:val="none" w:sz="0" w:space="0" w:color="auto"/>
            <w:right w:val="none" w:sz="0" w:space="0" w:color="auto"/>
          </w:divBdr>
          <w:divsChild>
            <w:div w:id="745498636">
              <w:marLeft w:val="0"/>
              <w:marRight w:val="0"/>
              <w:marTop w:val="0"/>
              <w:marBottom w:val="0"/>
              <w:divBdr>
                <w:top w:val="none" w:sz="0" w:space="0" w:color="auto"/>
                <w:left w:val="none" w:sz="0" w:space="0" w:color="auto"/>
                <w:bottom w:val="none" w:sz="0" w:space="0" w:color="auto"/>
                <w:right w:val="none" w:sz="0" w:space="0" w:color="auto"/>
              </w:divBdr>
              <w:divsChild>
                <w:div w:id="1961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7469">
      <w:bodyDiv w:val="1"/>
      <w:marLeft w:val="0"/>
      <w:marRight w:val="0"/>
      <w:marTop w:val="0"/>
      <w:marBottom w:val="0"/>
      <w:divBdr>
        <w:top w:val="none" w:sz="0" w:space="0" w:color="auto"/>
        <w:left w:val="none" w:sz="0" w:space="0" w:color="auto"/>
        <w:bottom w:val="none" w:sz="0" w:space="0" w:color="auto"/>
        <w:right w:val="none" w:sz="0" w:space="0" w:color="auto"/>
      </w:divBdr>
      <w:divsChild>
        <w:div w:id="639726058">
          <w:marLeft w:val="0"/>
          <w:marRight w:val="0"/>
          <w:marTop w:val="0"/>
          <w:marBottom w:val="0"/>
          <w:divBdr>
            <w:top w:val="none" w:sz="0" w:space="0" w:color="auto"/>
            <w:left w:val="none" w:sz="0" w:space="0" w:color="auto"/>
            <w:bottom w:val="none" w:sz="0" w:space="0" w:color="auto"/>
            <w:right w:val="none" w:sz="0" w:space="0" w:color="auto"/>
          </w:divBdr>
          <w:divsChild>
            <w:div w:id="759061248">
              <w:marLeft w:val="0"/>
              <w:marRight w:val="0"/>
              <w:marTop w:val="0"/>
              <w:marBottom w:val="0"/>
              <w:divBdr>
                <w:top w:val="none" w:sz="0" w:space="0" w:color="auto"/>
                <w:left w:val="none" w:sz="0" w:space="0" w:color="auto"/>
                <w:bottom w:val="none" w:sz="0" w:space="0" w:color="auto"/>
                <w:right w:val="none" w:sz="0" w:space="0" w:color="auto"/>
              </w:divBdr>
              <w:divsChild>
                <w:div w:id="126431934">
                  <w:marLeft w:val="0"/>
                  <w:marRight w:val="0"/>
                  <w:marTop w:val="0"/>
                  <w:marBottom w:val="0"/>
                  <w:divBdr>
                    <w:top w:val="none" w:sz="0" w:space="0" w:color="auto"/>
                    <w:left w:val="none" w:sz="0" w:space="0" w:color="auto"/>
                    <w:bottom w:val="none" w:sz="0" w:space="0" w:color="auto"/>
                    <w:right w:val="none" w:sz="0" w:space="0" w:color="auto"/>
                  </w:divBdr>
                  <w:divsChild>
                    <w:div w:id="1953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7823">
      <w:bodyDiv w:val="1"/>
      <w:marLeft w:val="0"/>
      <w:marRight w:val="0"/>
      <w:marTop w:val="0"/>
      <w:marBottom w:val="0"/>
      <w:divBdr>
        <w:top w:val="none" w:sz="0" w:space="0" w:color="auto"/>
        <w:left w:val="none" w:sz="0" w:space="0" w:color="auto"/>
        <w:bottom w:val="none" w:sz="0" w:space="0" w:color="auto"/>
        <w:right w:val="none" w:sz="0" w:space="0" w:color="auto"/>
      </w:divBdr>
      <w:divsChild>
        <w:div w:id="2116511810">
          <w:marLeft w:val="0"/>
          <w:marRight w:val="0"/>
          <w:marTop w:val="0"/>
          <w:marBottom w:val="0"/>
          <w:divBdr>
            <w:top w:val="none" w:sz="0" w:space="0" w:color="auto"/>
            <w:left w:val="none" w:sz="0" w:space="0" w:color="auto"/>
            <w:bottom w:val="none" w:sz="0" w:space="0" w:color="auto"/>
            <w:right w:val="none" w:sz="0" w:space="0" w:color="auto"/>
          </w:divBdr>
          <w:divsChild>
            <w:div w:id="1324745178">
              <w:marLeft w:val="0"/>
              <w:marRight w:val="0"/>
              <w:marTop w:val="0"/>
              <w:marBottom w:val="0"/>
              <w:divBdr>
                <w:top w:val="none" w:sz="0" w:space="0" w:color="auto"/>
                <w:left w:val="none" w:sz="0" w:space="0" w:color="auto"/>
                <w:bottom w:val="none" w:sz="0" w:space="0" w:color="auto"/>
                <w:right w:val="none" w:sz="0" w:space="0" w:color="auto"/>
              </w:divBdr>
              <w:divsChild>
                <w:div w:id="975908989">
                  <w:marLeft w:val="0"/>
                  <w:marRight w:val="0"/>
                  <w:marTop w:val="0"/>
                  <w:marBottom w:val="0"/>
                  <w:divBdr>
                    <w:top w:val="none" w:sz="0" w:space="0" w:color="auto"/>
                    <w:left w:val="none" w:sz="0" w:space="0" w:color="auto"/>
                    <w:bottom w:val="none" w:sz="0" w:space="0" w:color="auto"/>
                    <w:right w:val="none" w:sz="0" w:space="0" w:color="auto"/>
                  </w:divBdr>
                  <w:divsChild>
                    <w:div w:id="6763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8328">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6">
          <w:marLeft w:val="0"/>
          <w:marRight w:val="0"/>
          <w:marTop w:val="0"/>
          <w:marBottom w:val="0"/>
          <w:divBdr>
            <w:top w:val="none" w:sz="0" w:space="0" w:color="auto"/>
            <w:left w:val="none" w:sz="0" w:space="0" w:color="auto"/>
            <w:bottom w:val="none" w:sz="0" w:space="0" w:color="auto"/>
            <w:right w:val="none" w:sz="0" w:space="0" w:color="auto"/>
          </w:divBdr>
          <w:divsChild>
            <w:div w:id="1949002462">
              <w:marLeft w:val="0"/>
              <w:marRight w:val="0"/>
              <w:marTop w:val="0"/>
              <w:marBottom w:val="0"/>
              <w:divBdr>
                <w:top w:val="none" w:sz="0" w:space="0" w:color="auto"/>
                <w:left w:val="none" w:sz="0" w:space="0" w:color="auto"/>
                <w:bottom w:val="none" w:sz="0" w:space="0" w:color="auto"/>
                <w:right w:val="none" w:sz="0" w:space="0" w:color="auto"/>
              </w:divBdr>
              <w:divsChild>
                <w:div w:id="15898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lstopcccoalition.org/files/45ACDEA5-46D6-408B-9934-4D8BE4B74449--8035CC3C-673E-49B4-8293-E43078236473/psychosocial-manipulation-in-the-common-core-standards-and-aligned-tests-and-curriculum.pdf" TargetMode="External"/><Relationship Id="rId4" Type="http://schemas.openxmlformats.org/officeDocument/2006/relationships/hyperlink" Target="http://www.flstopcccoalition.org/files/EAE4EA1E-7BEA-4B4D-8542-C6E46F841BB2--D8FA73FF-C0D2-49E3-B697-8AFB974E3C51/florida-s-common-core-standards-policy-analysis-4.pdf" TargetMode="External"/><Relationship Id="rId5" Type="http://schemas.openxmlformats.org/officeDocument/2006/relationships/hyperlink" Target="https://www.mydigitalchalkboard.org/cognoti/content/file/resources/documents/08/08d88012/08d88012b8f0a8bc8d93783ba791425c9208d5c8/spr352sugai.pdf" TargetMode="External"/><Relationship Id="rId6" Type="http://schemas.openxmlformats.org/officeDocument/2006/relationships/hyperlink" Target="http://cplaction.us3.list-manage.com/track/click?u=ee2bb8f7c889f98654f194596&amp;id=0acea8ca54&amp;e=5d1a8fa701" TargetMode="External"/><Relationship Id="rId7" Type="http://schemas.openxmlformats.org/officeDocument/2006/relationships/hyperlink" Target="https://assets.documentcloud.org/documents/3866816/OCR-Instructions-to-the-Field-Re-Transgender.pdf" TargetMode="External"/><Relationship Id="rId8" Type="http://schemas.openxmlformats.org/officeDocument/2006/relationships/hyperlink" Target="https://www2.ed.gov/rschstat/eval/other/cclcfinalreport/index.html" TargetMode="External"/><Relationship Id="rId1" Type="http://schemas.openxmlformats.org/officeDocument/2006/relationships/hyperlink" Target="http://blogs.edweek.org/edweek/rulesforengagement/2015/11/new_esea_may_use_non-cognitive_traits_in_accountability_is_that_a_good_idea.html?cmp=eml-enl-eu-news2" TargetMode="External"/><Relationship Id="rId2" Type="http://schemas.openxmlformats.org/officeDocument/2006/relationships/hyperlink" Target="https://truthinamericaneducation.com/elementary-and-secondary-education-act/top-12-concerns-about-every-student-succeeds-act-s-1177-hr-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C08D6AA954044086FBC922BD8BF570"/>
        <w:category>
          <w:name w:val="General"/>
          <w:gallery w:val="placeholder"/>
        </w:category>
        <w:types>
          <w:type w:val="bbPlcHdr"/>
        </w:types>
        <w:behaviors>
          <w:behavior w:val="content"/>
        </w:behaviors>
        <w:guid w:val="{EEF69D3C-C50B-DF47-8001-8CFBBA88B364}"/>
      </w:docPartPr>
      <w:docPartBody>
        <w:p w:rsidR="007257E4" w:rsidRDefault="007257E4" w:rsidP="007257E4">
          <w:pPr>
            <w:pStyle w:val="2CC08D6AA954044086FBC922BD8BF570"/>
          </w:pPr>
          <w:r>
            <w:t>[Type text]</w:t>
          </w:r>
        </w:p>
      </w:docPartBody>
    </w:docPart>
    <w:docPart>
      <w:docPartPr>
        <w:name w:val="6F3C900E3654C644A96958C78C5EDDFF"/>
        <w:category>
          <w:name w:val="General"/>
          <w:gallery w:val="placeholder"/>
        </w:category>
        <w:types>
          <w:type w:val="bbPlcHdr"/>
        </w:types>
        <w:behaviors>
          <w:behavior w:val="content"/>
        </w:behaviors>
        <w:guid w:val="{75DFFF78-E8B0-F044-B980-0E3CB73D830B}"/>
      </w:docPartPr>
      <w:docPartBody>
        <w:p w:rsidR="007257E4" w:rsidRDefault="007257E4" w:rsidP="007257E4">
          <w:pPr>
            <w:pStyle w:val="6F3C900E3654C644A96958C78C5EDDFF"/>
          </w:pPr>
          <w:r>
            <w:t>[Type text]</w:t>
          </w:r>
        </w:p>
      </w:docPartBody>
    </w:docPart>
    <w:docPart>
      <w:docPartPr>
        <w:name w:val="72DCE5CC896563409AD4E52A8CFD94E5"/>
        <w:category>
          <w:name w:val="General"/>
          <w:gallery w:val="placeholder"/>
        </w:category>
        <w:types>
          <w:type w:val="bbPlcHdr"/>
        </w:types>
        <w:behaviors>
          <w:behavior w:val="content"/>
        </w:behaviors>
        <w:guid w:val="{491E1166-BC63-3145-BB6E-8A6FE5C1D1A6}"/>
      </w:docPartPr>
      <w:docPartBody>
        <w:p w:rsidR="007257E4" w:rsidRDefault="007257E4" w:rsidP="007257E4">
          <w:pPr>
            <w:pStyle w:val="72DCE5CC896563409AD4E52A8CFD94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E4"/>
    <w:rsid w:val="0072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08D6AA954044086FBC922BD8BF570">
    <w:name w:val="2CC08D6AA954044086FBC922BD8BF570"/>
    <w:rsid w:val="007257E4"/>
  </w:style>
  <w:style w:type="paragraph" w:customStyle="1" w:styleId="6F3C900E3654C644A96958C78C5EDDFF">
    <w:name w:val="6F3C900E3654C644A96958C78C5EDDFF"/>
    <w:rsid w:val="007257E4"/>
  </w:style>
  <w:style w:type="paragraph" w:customStyle="1" w:styleId="72DCE5CC896563409AD4E52A8CFD94E5">
    <w:name w:val="72DCE5CC896563409AD4E52A8CFD94E5"/>
    <w:rsid w:val="007257E4"/>
  </w:style>
  <w:style w:type="paragraph" w:customStyle="1" w:styleId="1EB19F67F324504A9B1F816779CF5892">
    <w:name w:val="1EB19F67F324504A9B1F816779CF5892"/>
    <w:rsid w:val="007257E4"/>
  </w:style>
  <w:style w:type="paragraph" w:customStyle="1" w:styleId="B213F52E95BE4243B25F2AD735F16D6B">
    <w:name w:val="B213F52E95BE4243B25F2AD735F16D6B"/>
    <w:rsid w:val="007257E4"/>
  </w:style>
  <w:style w:type="paragraph" w:customStyle="1" w:styleId="16F57326135B8C43AD06ED3FB7DE88F1">
    <w:name w:val="16F57326135B8C43AD06ED3FB7DE88F1"/>
    <w:rsid w:val="00725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08D6AA954044086FBC922BD8BF570">
    <w:name w:val="2CC08D6AA954044086FBC922BD8BF570"/>
    <w:rsid w:val="007257E4"/>
  </w:style>
  <w:style w:type="paragraph" w:customStyle="1" w:styleId="6F3C900E3654C644A96958C78C5EDDFF">
    <w:name w:val="6F3C900E3654C644A96958C78C5EDDFF"/>
    <w:rsid w:val="007257E4"/>
  </w:style>
  <w:style w:type="paragraph" w:customStyle="1" w:styleId="72DCE5CC896563409AD4E52A8CFD94E5">
    <w:name w:val="72DCE5CC896563409AD4E52A8CFD94E5"/>
    <w:rsid w:val="007257E4"/>
  </w:style>
  <w:style w:type="paragraph" w:customStyle="1" w:styleId="1EB19F67F324504A9B1F816779CF5892">
    <w:name w:val="1EB19F67F324504A9B1F816779CF5892"/>
    <w:rsid w:val="007257E4"/>
  </w:style>
  <w:style w:type="paragraph" w:customStyle="1" w:styleId="B213F52E95BE4243B25F2AD735F16D6B">
    <w:name w:val="B213F52E95BE4243B25F2AD735F16D6B"/>
    <w:rsid w:val="007257E4"/>
  </w:style>
  <w:style w:type="paragraph" w:customStyle="1" w:styleId="16F57326135B8C43AD06ED3FB7DE88F1">
    <w:name w:val="16F57326135B8C43AD06ED3FB7DE88F1"/>
    <w:rsid w:val="00725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02C0-90AD-F340-A0D6-CD72A91B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6641</Characters>
  <Application>Microsoft Macintosh Word</Application>
  <DocSecurity>0</DocSecurity>
  <Lines>55</Lines>
  <Paragraphs>15</Paragraphs>
  <ScaleCrop>false</ScaleCrop>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Effrem</dc:creator>
  <cp:keywords/>
  <dc:description/>
  <cp:lastModifiedBy>Karen Effrem</cp:lastModifiedBy>
  <cp:revision>3</cp:revision>
  <cp:lastPrinted>2017-08-02T17:34:00Z</cp:lastPrinted>
  <dcterms:created xsi:type="dcterms:W3CDTF">2017-08-02T17:34:00Z</dcterms:created>
  <dcterms:modified xsi:type="dcterms:W3CDTF">2017-08-02T17:36:00Z</dcterms:modified>
</cp:coreProperties>
</file>